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pacing w:val="20"/>
        </w:rPr>
      </w:pPr>
      <w:r>
        <w:rPr>
          <w:b/>
          <w:spacing w:val="20"/>
        </w:rPr>
      </w:r>
      <w:r>
        <w:rPr>
          <w:b/>
          <w:spacing w:val="20"/>
        </w:rPr>
      </w:r>
      <w:r>
        <w:rPr>
          <w:b/>
          <w:spacing w:val="20"/>
        </w:rPr>
      </w:r>
    </w:p>
    <w:p>
      <w:pPr>
        <w:jc w:val="center"/>
        <w:rPr>
          <w:b/>
          <w:spacing w:val="20"/>
        </w:rPr>
      </w:pPr>
      <w:r>
        <w:rPr>
          <w:b/>
          <w:spacing w:val="20"/>
        </w:rPr>
        <w:t xml:space="preserve">ДОГОВОР ПОДРЯДА № </w:t>
      </w:r>
      <w:r>
        <w:rPr>
          <w:b/>
          <w:spacing w:val="20"/>
        </w:rPr>
        <w:t xml:space="preserve">___________________ </w:t>
      </w:r>
      <w:r>
        <w:rPr>
          <w:b/>
          <w:spacing w:val="20"/>
        </w:rPr>
      </w:r>
      <w:r>
        <w:rPr>
          <w:b/>
          <w:spacing w:val="20"/>
        </w:rPr>
      </w:r>
    </w:p>
    <w:p>
      <w:pPr>
        <w:jc w:val="center"/>
      </w:pPr>
      <w:r/>
      <w:r/>
    </w:p>
    <w:p>
      <w:pPr>
        <w:jc w:val="both"/>
      </w:pPr>
      <w:r>
        <w:t xml:space="preserve">г. </w:t>
      </w:r>
      <w:r>
        <w:t xml:space="preserve">Челябинск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ab/>
      </w:r>
      <w:r>
        <w:tab/>
      </w:r>
      <w:r>
        <w:t xml:space="preserve">    </w:t>
      </w:r>
      <w:r>
        <w:t xml:space="preserve">«__» ________ 2026</w:t>
      </w:r>
      <w:r>
        <w:t xml:space="preserve"> г.</w:t>
      </w:r>
      <w:r/>
    </w:p>
    <w:p>
      <w:pPr>
        <w:jc w:val="both"/>
      </w:pPr>
      <w:r/>
      <w:r/>
    </w:p>
    <w:p>
      <w:pPr>
        <w:ind w:firstLine="709"/>
        <w:jc w:val="both"/>
      </w:pPr>
      <w:r>
        <w:rPr>
          <w:b/>
        </w:rPr>
        <w:t xml:space="preserve">Публичное акционерное общество «Россети Урал» (ПАО «Россети Урал»),</w:t>
      </w:r>
      <w:r>
        <w:rPr>
          <w:b/>
          <w:bCs/>
        </w:rPr>
        <w:t xml:space="preserve"> </w:t>
      </w:r>
      <w:r>
        <w:t xml:space="preserve">именуемое в дальнейшем </w:t>
      </w:r>
      <w:r>
        <w:rPr>
          <w:b/>
        </w:rPr>
        <w:t xml:space="preserve">«Заказчик»</w:t>
      </w:r>
      <w:r>
        <w:t xml:space="preserve">, </w:t>
      </w:r>
      <w:r>
        <w:t xml:space="preserve">в лице </w:t>
      </w:r>
      <w:r>
        <w:rPr>
          <w:highlight w:val="yellow"/>
        </w:rPr>
        <w:t xml:space="preserve">исполняющего обязанности </w:t>
      </w:r>
      <w:r>
        <w:rPr>
          <w:highlight w:val="yellow"/>
        </w:rPr>
        <w:t xml:space="preserve">заместителя директора по капитальному строительству</w:t>
      </w:r>
      <w:r>
        <w:t xml:space="preserve"> производственного отделения «Центральные электрические сети» филиала «Челябэнерго» </w:t>
      </w:r>
      <w:r>
        <w:rPr>
          <w:highlight w:val="yellow"/>
        </w:rPr>
        <w:t xml:space="preserve">Коваленко </w:t>
      </w:r>
      <w:r>
        <w:rPr>
          <w:highlight w:val="yellow"/>
        </w:rPr>
        <w:t xml:space="preserve">Александра Владимировича</w:t>
      </w:r>
      <w:r>
        <w:rPr>
          <w:highlight w:val="yellow"/>
        </w:rPr>
        <w:t xml:space="preserve">,</w:t>
      </w:r>
      <w:r>
        <w:t xml:space="preserve"> действующего на основании </w:t>
      </w:r>
      <w:r>
        <w:t xml:space="preserve">доверенности </w:t>
      </w:r>
      <w:r>
        <w:t xml:space="preserve">от</w:t>
      </w:r>
      <w:r>
        <w:t xml:space="preserve"> </w:t>
      </w:r>
      <w:r>
        <w:rPr>
          <w:highlight w:val="yellow"/>
        </w:rPr>
        <w:t xml:space="preserve">___________ </w:t>
      </w:r>
      <w:r>
        <w:rPr>
          <w:highlight w:val="yellow"/>
        </w:rPr>
        <w:t xml:space="preserve">№ </w:t>
      </w:r>
      <w:r>
        <w:rPr>
          <w:highlight w:val="yellow"/>
        </w:rPr>
        <w:t xml:space="preserve">ЧЭ-_____</w:t>
      </w:r>
      <w:r>
        <w:t xml:space="preserve">,</w:t>
      </w:r>
      <w:r>
        <w:t xml:space="preserve"> с од</w:t>
      </w:r>
      <w:r>
        <w:t xml:space="preserve">ной стороны, </w:t>
      </w:r>
      <w:r>
        <w:rPr>
          <w:highlight w:val="yellow"/>
        </w:rPr>
        <w:t xml:space="preserve">и _______________ </w:t>
      </w:r>
      <w:r>
        <w:rPr>
          <w:b w:val="0"/>
          <w:bCs w:val="0"/>
          <w:highlight w:val="yellow"/>
        </w:rPr>
        <w:t xml:space="preserve">, </w:t>
      </w:r>
      <w:r>
        <w:rPr>
          <w:b w:val="0"/>
          <w:bCs w:val="0"/>
          <w:highlight w:val="yellow"/>
        </w:rPr>
        <w:t xml:space="preserve">им</w:t>
      </w:r>
      <w:r>
        <w:rPr>
          <w:highlight w:val="yellow"/>
        </w:rPr>
        <w:t xml:space="preserve">енуемый в дальнейшем </w:t>
      </w:r>
      <w:r>
        <w:rPr>
          <w:b/>
          <w:highlight w:val="yellow"/>
        </w:rPr>
        <w:t xml:space="preserve">«Подрядчик»</w:t>
      </w:r>
      <w:r>
        <w:rPr>
          <w:highlight w:val="yellow"/>
        </w:rPr>
        <w:t xml:space="preserve">, в лице ____________________</w:t>
      </w:r>
      <w:r>
        <w:rPr>
          <w:highlight w:val="yellow"/>
        </w:rPr>
        <w:t xml:space="preserve">, </w:t>
      </w:r>
      <w:r>
        <w:rPr>
          <w:highlight w:val="yellow"/>
        </w:rPr>
        <w:t xml:space="preserve">с</w:t>
      </w:r>
      <w:r>
        <w:t xml:space="preserve">овместно при упоминании именуемые «Стороны»,</w:t>
      </w:r>
      <w:r/>
    </w:p>
    <w:p>
      <w:pPr>
        <w:ind w:firstLine="709"/>
        <w:jc w:val="both"/>
        <w:rPr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на основании выписки из Протокола ЦЗО №______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от ______ г. закупка №______, лот ______</w:t>
      </w:r>
      <w:r>
        <w:rPr>
          <w:highlight w:val="none"/>
        </w:rPr>
        <w:t xml:space="preserve">, </w:t>
      </w:r>
      <w:r>
        <w:rPr>
          <w:highlight w:val="none"/>
        </w:rPr>
        <w:t xml:space="preserve">заключили настоящий Договор (далее – Договор) о нижеследующем: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</w:pPr>
      <w:r/>
      <w:r/>
    </w:p>
    <w:p>
      <w:pPr>
        <w:numPr>
          <w:ilvl w:val="0"/>
          <w:numId w:val="13"/>
        </w:numPr>
        <w:ind w:left="426" w:hanging="426"/>
        <w:jc w:val="center"/>
        <w:spacing w:after="120"/>
        <w:rPr>
          <w:b/>
        </w:rPr>
      </w:pPr>
      <w:r>
        <w:rPr>
          <w:b/>
        </w:rPr>
        <w:t xml:space="preserve">Предмет </w:t>
      </w:r>
      <w:r>
        <w:rPr>
          <w:b/>
        </w:rPr>
        <w:t xml:space="preserve">Договор</w:t>
      </w:r>
      <w:r>
        <w:rPr>
          <w:b/>
        </w:rPr>
        <w:t xml:space="preserve">а</w:t>
      </w:r>
      <w:r>
        <w:rPr>
          <w:b/>
        </w:rPr>
      </w:r>
      <w:r>
        <w:rPr>
          <w:b/>
        </w:rPr>
      </w:r>
    </w:p>
    <w:p>
      <w:pPr>
        <w:numPr>
          <w:ilvl w:val="1"/>
          <w:numId w:val="13"/>
        </w:numPr>
        <w:ind w:left="0" w:firstLine="709"/>
        <w:jc w:val="both"/>
        <w:rPr>
          <w14:ligatures w14:val="none"/>
        </w:rPr>
      </w:pPr>
      <w:r>
        <w:t xml:space="preserve">По настоящему До</w:t>
      </w:r>
      <w:r>
        <w:t xml:space="preserve">говору Подрядчик </w:t>
      </w:r>
      <w:r>
        <w:t xml:space="preserve">обязуется выполнить </w:t>
      </w:r>
      <w:r>
        <w:t xml:space="preserve">кадастровые работы по подготовке технических планов с целью внесения/изменения сведений об объектах недвижимого имущества в ЕГРН и регистрации права собственности</w:t>
      </w:r>
      <w:r>
        <w:t xml:space="preserve">, а также </w:t>
      </w:r>
      <w:r>
        <w:t xml:space="preserve">по</w:t>
      </w:r>
      <w:r>
        <w:t xml:space="preserve"> </w:t>
      </w:r>
      <w:r>
        <w:t xml:space="preserve">подготовке актов обследования </w:t>
      </w:r>
      <w:r>
        <w:t xml:space="preserve">и</w:t>
      </w:r>
      <w:r>
        <w:t xml:space="preserve"> </w:t>
      </w:r>
      <w:r>
        <w:t xml:space="preserve">снятия</w:t>
      </w:r>
      <w:r>
        <w:t xml:space="preserve"> </w:t>
      </w:r>
      <w:r>
        <w:t xml:space="preserve">с</w:t>
      </w:r>
      <w:r>
        <w:t xml:space="preserve"> </w:t>
      </w:r>
      <w:r>
        <w:t xml:space="preserve">кадастрового</w:t>
      </w:r>
      <w:r>
        <w:t xml:space="preserve"> </w:t>
      </w:r>
      <w:r>
        <w:t xml:space="preserve">у</w:t>
      </w:r>
      <w:r>
        <w:t xml:space="preserve">чета</w:t>
      </w:r>
      <w:r>
        <w:t xml:space="preserve"> </w:t>
      </w:r>
      <w:r>
        <w:t xml:space="preserve">объектов недвижимости</w:t>
      </w:r>
      <w:r>
        <w:t xml:space="preserve"> в отношении объектов электросетевого хозяйства</w:t>
      </w:r>
      <w:r>
        <w:t xml:space="preserve">, расположенных на территории</w:t>
      </w:r>
      <w:r>
        <w:t xml:space="preserve"> </w:t>
      </w:r>
      <w:r>
        <w:t xml:space="preserve">Челябинской</w:t>
      </w:r>
      <w:r>
        <w:t xml:space="preserve"> области и находящихся в ведении филиала ПАО «Россети Урал» - «</w:t>
      </w:r>
      <w:r>
        <w:t xml:space="preserve">Челябэнерго</w:t>
      </w:r>
      <w:r>
        <w:t xml:space="preserve">»</w:t>
      </w:r>
      <w:r>
        <w:t xml:space="preserve">, </w:t>
      </w:r>
      <w:r>
        <w:t xml:space="preserve">указанных в Приложении № 1 к настоящему договору</w:t>
      </w:r>
      <w:r>
        <w:t xml:space="preserve">,</w:t>
      </w:r>
      <w:r>
        <w:t xml:space="preserve"> </w:t>
      </w:r>
      <w:r>
        <w:t xml:space="preserve">в соответствии с усл</w:t>
      </w:r>
      <w:r>
        <w:rPr>
          <w:sz w:val="24"/>
          <w:szCs w:val="24"/>
        </w:rPr>
        <w:t xml:space="preserve">овиями настоящего договора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сдать результат Заказчику, а За</w:t>
      </w:r>
      <w:r>
        <w:rPr>
          <w:sz w:val="24"/>
          <w:szCs w:val="24"/>
        </w:rPr>
        <w:t xml:space="preserve">казчик обязуется принять результат работ и оплатить его в порядке, предусмотренном Договором.</w:t>
      </w:r>
      <w:r>
        <w:rPr>
          <w14:ligatures w14:val="none"/>
        </w:rPr>
      </w:r>
      <w:r>
        <w:rPr>
          <w14:ligatures w14:val="none"/>
        </w:rPr>
      </w:r>
    </w:p>
    <w:p>
      <w:pPr>
        <w:numPr>
          <w:ilvl w:val="1"/>
          <w:numId w:val="13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аботы выполняются в соответствии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Техниче</w:t>
      </w:r>
      <w:r>
        <w:rPr>
          <w:sz w:val="24"/>
          <w:szCs w:val="24"/>
        </w:rPr>
        <w:t xml:space="preserve">ским заданием (</w:t>
      </w:r>
      <w:r>
        <w:rPr>
          <w:sz w:val="24"/>
          <w:szCs w:val="24"/>
          <w:highlight w:val="yellow"/>
        </w:rPr>
        <w:t xml:space="preserve">Приложение </w:t>
      </w:r>
      <w:r>
        <w:rPr>
          <w:sz w:val="24"/>
          <w:szCs w:val="24"/>
          <w:highlight w:val="yellow"/>
        </w:rPr>
        <w:t xml:space="preserve">№ </w:t>
      </w:r>
      <w:r>
        <w:rPr>
          <w:sz w:val="24"/>
          <w:szCs w:val="24"/>
          <w:highlight w:val="yellow"/>
        </w:rPr>
        <w:t xml:space="preserve">3</w:t>
      </w:r>
      <w:r>
        <w:rPr>
          <w:sz w:val="24"/>
          <w:szCs w:val="24"/>
        </w:rPr>
        <w:t xml:space="preserve"> к настоящему Договору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являющимся неотъемлемой частью настоящего Договора, и включают в </w:t>
      </w:r>
      <w:r>
        <w:rPr>
          <w:sz w:val="24"/>
          <w:szCs w:val="24"/>
        </w:rPr>
        <w:t xml:space="preserve">себя следующие виды работ: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8"/>
        <w:numPr>
          <w:ilvl w:val="0"/>
          <w:numId w:val="102"/>
        </w:numPr>
        <w:contextualSpacing/>
        <w:ind w:left="0" w:firstLine="709"/>
        <w:jc w:val="both"/>
        <w:tabs>
          <w:tab w:val="num" w:pos="1134" w:leader="none"/>
        </w:tabs>
        <w:rPr>
          <w:lang w:val="ru-RU"/>
        </w:rPr>
      </w:pPr>
      <w:r>
        <w:rPr>
          <w:lang w:val="ru-RU"/>
        </w:rPr>
        <w:t xml:space="preserve">подготовку технических планов для </w:t>
      </w:r>
      <w:r>
        <w:t xml:space="preserve">внесения/изменения сведений об объектах недвижимого имущества в </w:t>
      </w:r>
      <w:r>
        <w:rPr>
          <w:bCs/>
        </w:rPr>
        <w:t xml:space="preserve">Един</w:t>
      </w:r>
      <w:r>
        <w:rPr>
          <w:bCs/>
          <w:lang w:val="ru-RU"/>
        </w:rPr>
        <w:t xml:space="preserve">ый</w:t>
      </w:r>
      <w:r>
        <w:rPr>
          <w:bCs/>
        </w:rPr>
        <w:t xml:space="preserve"> государственн</w:t>
      </w:r>
      <w:r>
        <w:rPr>
          <w:bCs/>
          <w:lang w:val="ru-RU"/>
        </w:rPr>
        <w:t xml:space="preserve">ый </w:t>
      </w:r>
      <w:r>
        <w:rPr>
          <w:bCs/>
        </w:rPr>
        <w:t xml:space="preserve">реестр недвижимости</w:t>
      </w:r>
      <w:r>
        <w:t xml:space="preserve"> </w:t>
      </w:r>
      <w:r>
        <w:rPr>
          <w:lang w:val="ru-RU"/>
        </w:rPr>
        <w:t xml:space="preserve">(ЕГРН) </w:t>
      </w:r>
      <w:r>
        <w:rPr>
          <w:lang w:val="ru-RU"/>
        </w:rPr>
        <w:t xml:space="preserve">и государственной регистрации</w:t>
      </w:r>
      <w:r>
        <w:rPr>
          <w:lang w:val="ru-RU"/>
        </w:rPr>
        <w:t xml:space="preserve"> права собственности на объекты недвижимости;</w:t>
      </w:r>
      <w:r>
        <w:rPr>
          <w:lang w:val="ru-RU"/>
        </w:rPr>
      </w:r>
      <w:r>
        <w:rPr>
          <w:lang w:val="ru-RU"/>
        </w:rPr>
      </w:r>
    </w:p>
    <w:p>
      <w:pPr>
        <w:pStyle w:val="1138"/>
        <w:numPr>
          <w:ilvl w:val="0"/>
          <w:numId w:val="102"/>
        </w:numPr>
        <w:contextualSpacing/>
        <w:ind w:left="0" w:firstLine="709"/>
        <w:jc w:val="both"/>
        <w:tabs>
          <w:tab w:val="num" w:pos="1134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  <w:t xml:space="preserve">подготовк</w:t>
      </w:r>
      <w:r>
        <w:rPr>
          <w:lang w:val="ru-RU"/>
        </w:rPr>
        <w:t xml:space="preserve">а</w:t>
      </w:r>
      <w:r>
        <w:rPr>
          <w:lang w:val="ru-RU"/>
        </w:rPr>
        <w:t xml:space="preserve"> актов обследования </w:t>
      </w:r>
      <w:r>
        <w:rPr>
          <w:lang w:val="ru-RU"/>
        </w:rPr>
        <w:t xml:space="preserve">и</w:t>
      </w:r>
      <w:r>
        <w:rPr>
          <w:lang w:val="ru-RU"/>
        </w:rPr>
        <w:t xml:space="preserve"> снятия с кадастрового учета объектов недвижимости;</w:t>
      </w:r>
      <w:r>
        <w:rPr>
          <w:lang w:val="ru-RU"/>
        </w:rPr>
      </w:r>
      <w:r>
        <w:rPr>
          <w:lang w:val="ru-RU"/>
        </w:rPr>
      </w:r>
    </w:p>
    <w:p>
      <w:pPr>
        <w:pStyle w:val="1138"/>
        <w:numPr>
          <w:ilvl w:val="0"/>
          <w:numId w:val="102"/>
        </w:numPr>
        <w:contextualSpacing/>
        <w:ind w:left="0" w:firstLine="709"/>
        <w:jc w:val="both"/>
        <w:tabs>
          <w:tab w:val="num" w:pos="1134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  <w:t xml:space="preserve">подготовк</w:t>
      </w:r>
      <w:r>
        <w:rPr>
          <w:lang w:val="ru-RU"/>
        </w:rPr>
        <w:t xml:space="preserve">а</w:t>
      </w:r>
      <w:r>
        <w:rPr>
          <w:lang w:val="ru-RU"/>
        </w:rPr>
        <w:t xml:space="preserve"> технических (экспертных) заключений в отношении объектов электросетевого хозяйства</w:t>
      </w:r>
      <w:r>
        <w:rPr>
          <w:lang w:val="ru-RU"/>
        </w:rPr>
        <w:t xml:space="preserve"> и иных объектов, находящихся в ведении Заказчика</w:t>
      </w:r>
      <w:r>
        <w:rPr>
          <w:lang w:val="ru-RU"/>
        </w:rPr>
        <w:t xml:space="preserve">;</w:t>
      </w:r>
      <w:r>
        <w:rPr>
          <w:lang w:val="ru-RU"/>
        </w:rPr>
      </w:r>
      <w:r>
        <w:rPr>
          <w:lang w:val="ru-RU"/>
        </w:rPr>
      </w:r>
    </w:p>
    <w:p>
      <w:pPr>
        <w:pStyle w:val="1138"/>
        <w:numPr>
          <w:ilvl w:val="0"/>
          <w:numId w:val="102"/>
        </w:numPr>
        <w:contextualSpacing/>
        <w:ind w:left="0" w:firstLine="709"/>
        <w:jc w:val="both"/>
        <w:tabs>
          <w:tab w:val="num" w:pos="1134" w:leader="none"/>
        </w:tabs>
        <w:rPr>
          <w:lang w:val="ru-RU"/>
        </w:rPr>
      </w:pPr>
      <w:r>
        <w:rPr>
          <w:lang w:val="ru-RU"/>
        </w:rPr>
      </w:r>
      <w:r>
        <w:rPr>
          <w:sz w:val="24"/>
          <w:szCs w:val="24"/>
          <w:lang w:val="ru-RU"/>
        </w:rPr>
        <w:t xml:space="preserve">полное с</w:t>
      </w:r>
      <w:r>
        <w:rPr>
          <w:lang w:val="ru-RU"/>
        </w:rPr>
        <w:t xml:space="preserve">опровождение процедуры </w:t>
      </w:r>
      <w:r>
        <w:rPr>
          <w:lang w:val="ru-RU"/>
        </w:rPr>
        <w:t xml:space="preserve">внесения</w:t>
      </w:r>
      <w:r>
        <w:rPr>
          <w:lang w:val="ru-RU"/>
        </w:rPr>
        <w:t xml:space="preserve"> </w:t>
      </w:r>
      <w:r>
        <w:rPr>
          <w:lang w:val="ru-RU"/>
        </w:rPr>
        <w:t xml:space="preserve">сведени</w:t>
      </w:r>
      <w:r>
        <w:rPr>
          <w:lang w:val="ru-RU"/>
        </w:rPr>
        <w:t xml:space="preserve">й в </w:t>
      </w:r>
      <w:r>
        <w:rPr>
          <w:lang w:val="ru-RU"/>
        </w:rPr>
        <w:t xml:space="preserve">ЕГРН</w:t>
      </w:r>
      <w:r>
        <w:rPr>
          <w:lang w:val="ru-RU"/>
        </w:rPr>
        <w:t xml:space="preserve">;</w:t>
      </w:r>
      <w:r>
        <w:rPr>
          <w:lang w:val="ru-RU"/>
        </w:rPr>
      </w:r>
      <w:r>
        <w:rPr>
          <w:lang w:val="ru-RU"/>
        </w:rPr>
      </w:r>
    </w:p>
    <w:p>
      <w:pPr>
        <w:pStyle w:val="1230"/>
        <w:contextualSpacing/>
        <w:ind w:left="0" w:right="-1" w:firstLine="709"/>
        <w:jc w:val="both"/>
        <w:tabs>
          <w:tab w:val="left" w:pos="1134" w:leader="none"/>
        </w:tabs>
        <w:rPr>
          <w:sz w:val="21"/>
          <w:szCs w:val="21"/>
        </w:rPr>
      </w:pPr>
      <w:r>
        <w:rPr>
          <w:sz w:val="24"/>
          <w:szCs w:val="24"/>
        </w:rPr>
        <w:t xml:space="preserve">Работа считается выполненной в случае представления Подрядчиком в качестве результатов работ материалов, предусмотренных Техническим заданием.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numPr>
          <w:ilvl w:val="1"/>
          <w:numId w:val="13"/>
        </w:numPr>
        <w:ind w:left="0" w:right="0" w:firstLine="709"/>
        <w:jc w:val="both"/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bCs/>
        </w:rPr>
        <w:t xml:space="preserve">Объём работ по каждому виду кадастровых работ определён Приложением № 2 Договора и включает в себя: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2"/>
          <w:numId w:val="13"/>
        </w:numPr>
        <w:ind w:left="0" w:right="0" w:firstLine="709"/>
        <w:jc w:val="both"/>
        <w:rPr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</w:r>
      <w:r>
        <w:rPr>
          <w:bCs/>
        </w:rPr>
        <w:t xml:space="preserve">п</w:t>
      </w:r>
      <w:r>
        <w:rPr>
          <w:bCs/>
        </w:rPr>
        <w:t xml:space="preserve">ри выполнении кадастровых работ </w:t>
      </w:r>
      <w:r>
        <w:t xml:space="preserve">по подготовке технических планов с целью внесения/изменения сведений об объектах недвижимого имущества в ЕГРН и регистрации права собственности</w:t>
      </w:r>
      <w:r>
        <w:rPr>
          <w:bCs/>
        </w:rPr>
        <w:t xml:space="preserve">: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109"/>
        </w:numPr>
        <w:ind w:left="0" w:firstLine="709"/>
        <w:jc w:val="both"/>
        <w:tabs>
          <w:tab w:val="num" w:pos="0" w:leader="none"/>
          <w:tab w:val="clear" w:pos="1070" w:leader="none"/>
          <w:tab w:val="left" w:pos="1134" w:leader="none"/>
        </w:tabs>
        <w:rPr>
          <w:bCs/>
        </w:rPr>
      </w:pPr>
      <w:r>
        <w:rPr>
          <w:bCs/>
        </w:rPr>
        <w:t xml:space="preserve">подготовительные работы;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09"/>
        </w:numPr>
        <w:ind w:left="0" w:firstLine="710"/>
        <w:jc w:val="both"/>
        <w:tabs>
          <w:tab w:val="clear" w:pos="1070" w:leader="none"/>
          <w:tab w:val="left" w:pos="1134" w:leader="none"/>
        </w:tabs>
      </w:pPr>
      <w:r>
        <w:t xml:space="preserve">установление местоположения объектов</w:t>
      </w:r>
      <w:r>
        <w:rPr>
          <w:i/>
        </w:rPr>
        <w:t xml:space="preserve"> </w:t>
      </w:r>
      <w:r>
        <w:t xml:space="preserve">на земельных/лесных участках посредством определения координат поворотных точек </w:t>
      </w:r>
      <w:r>
        <w:t xml:space="preserve">объектов</w:t>
      </w:r>
      <w:r>
        <w:t xml:space="preserve"> </w:t>
      </w:r>
      <w:r>
        <w:t xml:space="preserve">при непосредственном выезде Подрядчика на местность</w:t>
      </w:r>
      <w:r>
        <w:t xml:space="preserve"> (перечень объектов, указан в Приложении № 1 к настоящему Договору)</w:t>
      </w:r>
      <w:r>
        <w:t xml:space="preserve">;</w:t>
      </w:r>
      <w:r/>
    </w:p>
    <w:p>
      <w:pPr>
        <w:numPr>
          <w:ilvl w:val="0"/>
          <w:numId w:val="109"/>
        </w:numPr>
        <w:ind w:left="0" w:firstLine="709"/>
        <w:jc w:val="both"/>
        <w:tabs>
          <w:tab w:val="num" w:pos="0" w:leader="none"/>
          <w:tab w:val="clear" w:pos="1070" w:leader="none"/>
          <w:tab w:val="left" w:pos="1134" w:leader="none"/>
        </w:tabs>
      </w:pPr>
      <w:r>
        <w:t xml:space="preserve">подгот</w:t>
      </w:r>
      <w:r>
        <w:t xml:space="preserve">о</w:t>
      </w:r>
      <w:r>
        <w:t xml:space="preserve">вка технических планов объектов,</w:t>
      </w:r>
      <w:r>
        <w:t xml:space="preserve"> указанных в Приложении № 1 к настоящему Договору, в соответствии с требованиями действующего законодательства;</w:t>
      </w:r>
      <w:r/>
    </w:p>
    <w:p>
      <w:pPr>
        <w:numPr>
          <w:ilvl w:val="0"/>
          <w:numId w:val="109"/>
        </w:numPr>
        <w:ind w:left="0" w:firstLine="709"/>
        <w:jc w:val="both"/>
        <w:tabs>
          <w:tab w:val="num" w:pos="0" w:leader="none"/>
          <w:tab w:val="clear" w:pos="1070" w:leader="none"/>
          <w:tab w:val="left" w:pos="1134" w:leader="none"/>
        </w:tabs>
      </w:pPr>
      <w:r>
        <w:rPr>
          <w:rFonts w:eastAsia="SimSun"/>
          <w:bCs/>
          <w:spacing w:val="-4"/>
          <w:sz w:val="24"/>
          <w:szCs w:val="24"/>
          <w:highlight w:val="none"/>
        </w:rPr>
      </w:r>
      <w:r>
        <w:t xml:space="preserve">внесение </w:t>
      </w:r>
      <w:r>
        <w:t xml:space="preserve">изменени</w:t>
      </w:r>
      <w:r>
        <w:t xml:space="preserve">й в</w:t>
      </w:r>
      <w:r>
        <w:t xml:space="preserve"> </w:t>
      </w:r>
      <w:r>
        <w:t xml:space="preserve">сведени</w:t>
      </w:r>
      <w:r>
        <w:t xml:space="preserve">я</w:t>
      </w:r>
      <w:r>
        <w:t xml:space="preserve"> </w:t>
      </w:r>
      <w:r>
        <w:t xml:space="preserve">ЕГРН</w:t>
      </w:r>
      <w:r>
        <w:rPr>
          <w:bCs/>
        </w:rPr>
        <w:t xml:space="preserve"> </w:t>
      </w:r>
      <w:r>
        <w:t xml:space="preserve">об объектах, </w:t>
      </w:r>
      <w:r>
        <w:rPr>
          <w:bCs/>
        </w:rPr>
        <w:t xml:space="preserve">указанны</w:t>
      </w:r>
      <w:r>
        <w:rPr>
          <w:bCs/>
        </w:rPr>
        <w:t xml:space="preserve">х</w:t>
      </w:r>
      <w:r>
        <w:rPr>
          <w:bCs/>
        </w:rPr>
        <w:t xml:space="preserve"> в Приложении № 1 к настоящему Договору;</w:t>
      </w:r>
      <w:r>
        <w:rPr>
          <w:rFonts w:eastAsia="SimSun"/>
          <w:bCs/>
          <w:spacing w:val="-4"/>
          <w:sz w:val="24"/>
          <w:szCs w:val="24"/>
          <w:highlight w:val="none"/>
        </w:rPr>
      </w:r>
      <w:r/>
    </w:p>
    <w:p>
      <w:pPr>
        <w:numPr>
          <w:ilvl w:val="0"/>
          <w:numId w:val="109"/>
        </w:numPr>
        <w:ind w:left="0" w:firstLine="709"/>
        <w:jc w:val="both"/>
        <w:tabs>
          <w:tab w:val="num" w:pos="0" w:leader="none"/>
          <w:tab w:val="clear" w:pos="1070" w:leader="none"/>
          <w:tab w:val="left" w:pos="1134" w:leader="none"/>
        </w:tabs>
        <w:rPr>
          <w:rFonts w:eastAsia="SimSun"/>
          <w:spacing w:val="-4"/>
          <w:sz w:val="24"/>
          <w:szCs w:val="24"/>
        </w:rPr>
      </w:pPr>
      <w:r>
        <w:rPr>
          <w:rFonts w:eastAsia="SimSun"/>
          <w:bCs/>
          <w:spacing w:val="-4"/>
          <w:sz w:val="24"/>
          <w:szCs w:val="24"/>
        </w:rPr>
        <w:t xml:space="preserve">полное сопровождение процедуры </w:t>
      </w:r>
      <w:r>
        <w:rPr>
          <w:rFonts w:eastAsia="SimSun"/>
          <w:bCs/>
          <w:spacing w:val="-4"/>
          <w:sz w:val="24"/>
          <w:szCs w:val="24"/>
        </w:rPr>
        <w:t xml:space="preserve">внесения </w:t>
      </w:r>
      <w:r>
        <w:rPr>
          <w:rFonts w:eastAsia="SimSun"/>
          <w:bCs/>
          <w:spacing w:val="-4"/>
          <w:sz w:val="24"/>
          <w:szCs w:val="24"/>
        </w:rPr>
        <w:t xml:space="preserve">сведени</w:t>
      </w:r>
      <w:r>
        <w:rPr>
          <w:rFonts w:eastAsia="SimSun"/>
          <w:bCs/>
          <w:spacing w:val="-4"/>
          <w:sz w:val="24"/>
          <w:szCs w:val="24"/>
        </w:rPr>
        <w:t xml:space="preserve">й в</w:t>
      </w:r>
      <w:r>
        <w:rPr>
          <w:rFonts w:eastAsia="SimSun"/>
          <w:bCs/>
          <w:spacing w:val="-4"/>
          <w:sz w:val="24"/>
          <w:szCs w:val="24"/>
        </w:rPr>
        <w:t xml:space="preserve"> </w:t>
      </w:r>
      <w:r>
        <w:rPr>
          <w:rFonts w:eastAsia="SimSun"/>
          <w:bCs/>
          <w:spacing w:val="-4"/>
          <w:sz w:val="24"/>
          <w:szCs w:val="24"/>
        </w:rPr>
        <w:t xml:space="preserve">ЕГРН</w:t>
      </w:r>
      <w:r>
        <w:rPr>
          <w:rFonts w:eastAsia="SimSun"/>
          <w:bCs/>
          <w:spacing w:val="-4"/>
          <w:sz w:val="24"/>
          <w:szCs w:val="24"/>
        </w:rPr>
        <w:t xml:space="preserve">;</w:t>
      </w:r>
      <w:r>
        <w:rPr>
          <w:rFonts w:eastAsia="SimSun"/>
          <w:spacing w:val="-4"/>
          <w:sz w:val="24"/>
          <w:szCs w:val="24"/>
        </w:rPr>
      </w:r>
      <w:r>
        <w:rPr>
          <w:rFonts w:eastAsia="SimSun"/>
          <w:spacing w:val="-4"/>
          <w:sz w:val="24"/>
          <w:szCs w:val="24"/>
        </w:rPr>
      </w:r>
    </w:p>
    <w:p>
      <w:pPr>
        <w:numPr>
          <w:ilvl w:val="0"/>
          <w:numId w:val="109"/>
        </w:numPr>
        <w:ind w:left="0" w:firstLine="709"/>
        <w:jc w:val="both"/>
        <w:tabs>
          <w:tab w:val="num" w:pos="0" w:leader="none"/>
          <w:tab w:val="clear" w:pos="1070" w:leader="none"/>
          <w:tab w:val="left" w:pos="1134" w:leader="none"/>
        </w:tabs>
      </w:pPr>
      <w:r>
        <w:rPr>
          <w:rFonts w:eastAsia="SimSun"/>
          <w:bCs/>
          <w:spacing w:val="-4"/>
          <w:sz w:val="24"/>
          <w:szCs w:val="24"/>
        </w:rPr>
      </w:r>
      <w:r>
        <w:rPr>
          <w:rFonts w:eastAsia="SimSun"/>
          <w:bCs/>
          <w:spacing w:val="-4"/>
          <w:sz w:val="24"/>
          <w:szCs w:val="24"/>
        </w:rPr>
        <w:t xml:space="preserve">выполнение иных действий, необходимых для завершения работ в соответствии действующего законодательства Российской Федерации, а также Технического задания на выполнение работ (</w:t>
      </w:r>
      <w:r>
        <w:rPr>
          <w:sz w:val="24"/>
          <w:szCs w:val="24"/>
        </w:rPr>
        <w:t xml:space="preserve">Приложении 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к настоящему Договору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r/>
    </w:p>
    <w:p>
      <w:pPr>
        <w:numPr>
          <w:ilvl w:val="2"/>
          <w:numId w:val="13"/>
        </w:numPr>
        <w:ind w:left="0" w:right="0" w:firstLine="709"/>
        <w:jc w:val="both"/>
        <w:rPr>
          <w14:ligatures w14:val="none"/>
        </w:rPr>
      </w:pPr>
      <w:r>
        <w:t xml:space="preserve">Подготовка акта обследования </w:t>
      </w:r>
      <w:r>
        <w:t xml:space="preserve">и</w:t>
      </w:r>
      <w:r>
        <w:t xml:space="preserve"> </w:t>
      </w:r>
      <w:r>
        <w:t xml:space="preserve">снятия</w:t>
      </w:r>
      <w:r>
        <w:t xml:space="preserve"> </w:t>
      </w:r>
      <w:r>
        <w:t xml:space="preserve">с</w:t>
      </w:r>
      <w:r>
        <w:t xml:space="preserve"> </w:t>
      </w:r>
      <w:r>
        <w:t xml:space="preserve">кадастрового</w:t>
      </w:r>
      <w:r>
        <w:t xml:space="preserve"> </w:t>
      </w:r>
      <w:r>
        <w:t xml:space="preserve">у</w:t>
      </w:r>
      <w:r>
        <w:t xml:space="preserve">чета</w:t>
      </w:r>
      <w:r>
        <w:t xml:space="preserve"> </w:t>
      </w:r>
      <w:r>
        <w:t xml:space="preserve">объекта недвижимости (при необходимости):</w:t>
      </w:r>
      <w:r>
        <w:rPr>
          <w14:ligatures w14:val="none"/>
        </w:rPr>
      </w:r>
      <w:r>
        <w:rPr>
          <w14:ligatures w14:val="none"/>
        </w:rPr>
      </w:r>
    </w:p>
    <w:p>
      <w:pPr>
        <w:numPr>
          <w:ilvl w:val="0"/>
          <w:numId w:val="112"/>
        </w:numPr>
        <w:ind w:left="0" w:firstLine="709"/>
        <w:jc w:val="both"/>
        <w:tabs>
          <w:tab w:val="left" w:pos="1134" w:leader="none"/>
        </w:tabs>
        <w:rPr>
          <w:rFonts w:eastAsia="SimSun"/>
          <w:spacing w:val="-4"/>
        </w:rPr>
      </w:pPr>
      <w:r>
        <w:t xml:space="preserve">из</w:t>
      </w:r>
      <w:r>
        <w:rPr>
          <w:spacing w:val="-4"/>
        </w:rPr>
        <w:t xml:space="preserve">у</w:t>
      </w:r>
      <w:r>
        <w:t xml:space="preserve">чение, сбор док</w:t>
      </w:r>
      <w:r>
        <w:rPr>
          <w:spacing w:val="-4"/>
        </w:rPr>
        <w:t xml:space="preserve">у</w:t>
      </w:r>
      <w:r>
        <w:t xml:space="preserve">ментов для проведения работ;</w:t>
      </w:r>
      <w:r>
        <w:rPr>
          <w:rFonts w:eastAsia="SimSun"/>
          <w:spacing w:val="-4"/>
        </w:rPr>
      </w:r>
      <w:r>
        <w:rPr>
          <w:rFonts w:eastAsia="SimSun"/>
          <w:spacing w:val="-4"/>
        </w:rPr>
      </w:r>
    </w:p>
    <w:p>
      <w:pPr>
        <w:pStyle w:val="1138"/>
        <w:numPr>
          <w:ilvl w:val="0"/>
          <w:numId w:val="112"/>
        </w:numPr>
        <w:ind w:left="0" w:firstLine="709"/>
        <w:jc w:val="both"/>
        <w:tabs>
          <w:tab w:val="left" w:pos="1134" w:leader="none"/>
        </w:tabs>
      </w:pPr>
      <w:r>
        <w:t xml:space="preserve">проведение полевого обследование объекта и геодезических работ;</w:t>
      </w:r>
      <w:r/>
    </w:p>
    <w:p>
      <w:pPr>
        <w:pStyle w:val="1138"/>
        <w:numPr>
          <w:ilvl w:val="0"/>
          <w:numId w:val="112"/>
        </w:numPr>
        <w:ind w:left="0" w:firstLine="709"/>
        <w:jc w:val="both"/>
        <w:tabs>
          <w:tab w:val="left" w:pos="1134" w:leader="none"/>
        </w:tabs>
      </w:pPr>
      <w:r>
        <w:t xml:space="preserve">согласование и </w:t>
      </w:r>
      <w:r>
        <w:rPr>
          <w:spacing w:val="-4"/>
        </w:rPr>
        <w:t xml:space="preserve">у</w:t>
      </w:r>
      <w:r>
        <w:t xml:space="preserve">тверждение док</w:t>
      </w:r>
      <w:r>
        <w:rPr>
          <w:spacing w:val="-4"/>
        </w:rPr>
        <w:t xml:space="preserve">у</w:t>
      </w:r>
      <w:r>
        <w:t xml:space="preserve">ментов в </w:t>
      </w:r>
      <w:r>
        <w:rPr>
          <w:spacing w:val="-4"/>
        </w:rPr>
        <w:t xml:space="preserve">у</w:t>
      </w:r>
      <w:r>
        <w:t xml:space="preserve">становленном порядке;</w:t>
      </w:r>
      <w:r/>
    </w:p>
    <w:p>
      <w:pPr>
        <w:pStyle w:val="1138"/>
        <w:numPr>
          <w:ilvl w:val="0"/>
          <w:numId w:val="112"/>
        </w:numPr>
        <w:ind w:left="0" w:firstLine="709"/>
        <w:jc w:val="both"/>
        <w:tabs>
          <w:tab w:val="left" w:pos="1134" w:leader="none"/>
        </w:tabs>
      </w:pPr>
      <w:r>
        <w:t xml:space="preserve">подготовка акта обследования в электронном формате и на </w:t>
      </w:r>
      <w:r>
        <w:rPr>
          <w:spacing w:val="-2"/>
        </w:rPr>
        <w:t xml:space="preserve">б</w:t>
      </w:r>
      <w:r>
        <w:rPr>
          <w:spacing w:val="-4"/>
        </w:rPr>
        <w:t xml:space="preserve">у</w:t>
      </w:r>
      <w:r>
        <w:t xml:space="preserve">мажном носителе в рамках действующего законодательства;</w:t>
      </w:r>
      <w:r/>
    </w:p>
    <w:p>
      <w:pPr>
        <w:pStyle w:val="1138"/>
        <w:numPr>
          <w:ilvl w:val="0"/>
          <w:numId w:val="112"/>
        </w:numPr>
        <w:ind w:left="0" w:firstLine="709"/>
        <w:jc w:val="both"/>
        <w:tabs>
          <w:tab w:val="left" w:pos="1134" w:leader="none"/>
        </w:tabs>
        <w:rPr>
          <w:spacing w:val="-4"/>
        </w:rPr>
      </w:pPr>
      <w:r>
        <w:rPr>
          <w:spacing w:val="-4"/>
        </w:rPr>
        <w:t xml:space="preserve">государственный кадастровый учет изменений в сведения об объекте недвижимости; с</w:t>
      </w:r>
      <w:r>
        <w:t xml:space="preserve">опровождение, анализ причин приостановления или отказа процед</w:t>
      </w:r>
      <w:r>
        <w:rPr>
          <w:spacing w:val="-7"/>
        </w:rPr>
        <w:t xml:space="preserve">у</w:t>
      </w:r>
      <w:r>
        <w:t xml:space="preserve">ры снятия с учета объекта капитального строительства в Росреестре.</w:t>
      </w:r>
      <w:r>
        <w:rPr>
          <w:spacing w:val="-4"/>
        </w:rPr>
      </w:r>
      <w:r>
        <w:rPr>
          <w:spacing w:val="-4"/>
        </w:rPr>
      </w:r>
    </w:p>
    <w:p>
      <w:pPr>
        <w:numPr>
          <w:ilvl w:val="2"/>
          <w:numId w:val="13"/>
        </w:numPr>
        <w:ind w:left="0" w:right="0" w:firstLine="709"/>
        <w:jc w:val="both"/>
        <w:rPr>
          <w14:ligatures w14:val="none"/>
        </w:rPr>
      </w:pPr>
      <w:r>
        <w:t xml:space="preserve">П</w:t>
      </w:r>
      <w:r>
        <w:t xml:space="preserve">одготовка технических (экспертных) заключений в отношении объектов электросетевого хозяйства</w:t>
      </w:r>
      <w:r>
        <w:t xml:space="preserve"> и иных объектов, находящихся в ведении Заказчика</w:t>
      </w:r>
      <w:r>
        <w:t xml:space="preserve"> (при необходимости)</w:t>
      </w:r>
      <w:r>
        <w:t xml:space="preserve">:</w:t>
      </w:r>
      <w:r>
        <w:rPr>
          <w14:ligatures w14:val="none"/>
        </w:rPr>
      </w:r>
      <w:r>
        <w:rPr>
          <w14:ligatures w14:val="none"/>
        </w:rPr>
      </w:r>
    </w:p>
    <w:p>
      <w:pPr>
        <w:numPr>
          <w:ilvl w:val="0"/>
          <w:numId w:val="113"/>
        </w:numPr>
        <w:ind w:left="0" w:firstLine="709"/>
        <w:jc w:val="both"/>
        <w:tabs>
          <w:tab w:val="left" w:pos="1134" w:leader="none"/>
        </w:tabs>
      </w:pPr>
      <w:r>
        <w:t xml:space="preserve">подготовительные работы, в том числе п</w:t>
      </w:r>
      <w:r>
        <w:rPr>
          <w:lang w:eastAsia="ar-SA"/>
        </w:rPr>
        <w:t xml:space="preserve">одбор и изучение необходимых документов для подготовки к проведению работ</w:t>
      </w:r>
      <w:r>
        <w:t xml:space="preserve">;</w:t>
      </w:r>
      <w:r/>
    </w:p>
    <w:p>
      <w:pPr>
        <w:numPr>
          <w:ilvl w:val="0"/>
          <w:numId w:val="113"/>
        </w:numPr>
        <w:ind w:left="0" w:firstLine="709"/>
        <w:jc w:val="both"/>
        <w:tabs>
          <w:tab w:val="left" w:pos="1134" w:leader="none"/>
        </w:tabs>
      </w:pPr>
      <w:r>
        <w:t xml:space="preserve">проведение полевого обследование объекта, осмотра места нахождения объектов, и геодезических работ;</w:t>
      </w:r>
      <w:r/>
    </w:p>
    <w:p>
      <w:pPr>
        <w:numPr>
          <w:ilvl w:val="0"/>
          <w:numId w:val="113"/>
        </w:numPr>
        <w:ind w:left="0" w:firstLine="709"/>
        <w:jc w:val="both"/>
        <w:tabs>
          <w:tab w:val="left" w:pos="1134" w:leader="none"/>
        </w:tabs>
      </w:pPr>
      <w:r>
        <w:t xml:space="preserve">подготовка и передача Заказчику технического (экспертного) заключения на объект.</w:t>
      </w:r>
      <w:r/>
    </w:p>
    <w:p>
      <w:pPr>
        <w:numPr>
          <w:ilvl w:val="1"/>
          <w:numId w:val="13"/>
        </w:numPr>
        <w:ind w:left="0" w:right="0" w:firstLine="709"/>
        <w:jc w:val="both"/>
        <w:rPr>
          <w:sz w:val="21"/>
          <w:szCs w:val="21"/>
          <w14:ligatures w14:val="none"/>
        </w:rPr>
      </w:pPr>
      <w:r>
        <w:rPr>
          <w:sz w:val="24"/>
          <w:szCs w:val="24"/>
        </w:rPr>
        <w:t xml:space="preserve">Заказчик предоставляет Подрядчику по акту </w:t>
      </w:r>
      <w:r>
        <w:rPr>
          <w:sz w:val="24"/>
          <w:szCs w:val="24"/>
        </w:rPr>
        <w:t xml:space="preserve">приёма-передачи, имеющиеся в наличии у Заказчика копии документов, необходимых для исполнения условий по настоящему договору: учетные, технические, правоустанавливающие и иные. Предоставление инфор</w:t>
      </w:r>
      <w:r>
        <w:rPr>
          <w:sz w:val="24"/>
          <w:szCs w:val="24"/>
        </w:rPr>
        <w:t xml:space="preserve">мации не в полном объеме, а также как и не предоставление в связи с ее отсутствием у Заказчика не будет являться основанием для изменения условий Договора или основанием для неисполнения либо расторжения Договора, а также приостановления работ по Договору.</w:t>
      </w:r>
      <w:r>
        <w:rPr>
          <w:sz w:val="24"/>
          <w:szCs w:val="24"/>
        </w:rPr>
        <w:t xml:space="preserve"> В случае отсутствия у Заказчика документов, необходимых для выполнения работ, </w:t>
      </w:r>
      <w:r>
        <w:rPr>
          <w:sz w:val="24"/>
          <w:szCs w:val="24"/>
        </w:rPr>
        <w:t xml:space="preserve">Подрядчик запрашивает их самостоятельно за свой счет </w:t>
      </w:r>
      <w:r>
        <w:rPr>
          <w:sz w:val="24"/>
          <w:szCs w:val="24"/>
        </w:rPr>
        <w:t xml:space="preserve">в архивных органах, в органах БТИ и других источниках</w:t>
      </w:r>
      <w:r>
        <w:rPr>
          <w:sz w:val="24"/>
          <w:szCs w:val="24"/>
        </w:rPr>
        <w:t xml:space="preserve">.</w:t>
      </w:r>
      <w:r>
        <w:rPr>
          <w:sz w:val="21"/>
          <w:szCs w:val="21"/>
          <w14:ligatures w14:val="none"/>
        </w:rPr>
      </w:r>
      <w:r>
        <w:rPr>
          <w:sz w:val="21"/>
          <w:szCs w:val="21"/>
          <w14:ligatures w14:val="none"/>
        </w:rPr>
      </w:r>
    </w:p>
    <w:p>
      <w:pPr>
        <w:pStyle w:val="1138"/>
        <w:contextualSpacing/>
        <w:ind w:left="0"/>
        <w:jc w:val="both"/>
        <w:tabs>
          <w:tab w:val="left" w:pos="0" w:leader="none"/>
        </w:tabs>
        <w:rPr>
          <w:bCs/>
          <w:lang w:val="ru-RU"/>
        </w:rPr>
      </w:pPr>
      <w:r>
        <w:rPr>
          <w:bCs/>
          <w:lang w:val="ru-RU"/>
        </w:rPr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14"/>
        </w:numPr>
        <w:ind w:left="426" w:hanging="426"/>
        <w:jc w:val="center"/>
        <w:spacing w:after="120"/>
        <w:tabs>
          <w:tab w:val="num" w:pos="0" w:leader="none"/>
          <w:tab w:val="clear" w:pos="720" w:leader="none"/>
        </w:tabs>
        <w:rPr>
          <w:b/>
        </w:rPr>
      </w:pPr>
      <w:r>
        <w:rPr>
          <w:b/>
        </w:rPr>
        <w:t xml:space="preserve">Права и обязанности сторон</w:t>
      </w:r>
      <w:r>
        <w:rPr>
          <w:b/>
        </w:rPr>
      </w:r>
      <w:r>
        <w:rPr>
          <w:b/>
        </w:rPr>
      </w:r>
    </w:p>
    <w:p>
      <w:pPr>
        <w:numPr>
          <w:ilvl w:val="1"/>
          <w:numId w:val="14"/>
        </w:numPr>
        <w:ind w:left="0" w:firstLine="709"/>
        <w:jc w:val="both"/>
        <w:rPr>
          <w:b/>
        </w:rPr>
      </w:pPr>
      <w:r>
        <w:rPr>
          <w:b/>
        </w:rPr>
        <w:t xml:space="preserve">Права и обязанности Заказчика: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14"/>
        </w:numPr>
        <w:ind w:left="0" w:firstLine="709"/>
        <w:jc w:val="both"/>
        <w:tabs>
          <w:tab w:val="left" w:pos="0" w:leader="none"/>
        </w:tabs>
        <w:rPr>
          <w:spacing w:val="-2"/>
        </w:rPr>
      </w:pPr>
      <w:r>
        <w:rPr>
          <w:spacing w:val="-2"/>
        </w:rPr>
        <w:t xml:space="preserve">Заказчик обязуется обеспечить представителям Подрядчика беспрепятственный доступ к объекту работ.</w:t>
      </w:r>
      <w:r>
        <w:rPr>
          <w:spacing w:val="-2"/>
        </w:rPr>
      </w:r>
      <w:r>
        <w:rPr>
          <w:spacing w:val="-2"/>
        </w:rPr>
      </w:r>
    </w:p>
    <w:p>
      <w:pPr>
        <w:numPr>
          <w:ilvl w:val="2"/>
          <w:numId w:val="14"/>
        </w:numPr>
        <w:ind w:left="0" w:firstLine="709"/>
        <w:jc w:val="both"/>
        <w:tabs>
          <w:tab w:val="left" w:pos="0" w:leader="none"/>
        </w:tabs>
        <w:rPr>
          <w:spacing w:val="-2"/>
          <w:highlight w:val="none"/>
        </w:rPr>
      </w:pPr>
      <w:r>
        <w:rPr>
          <w:spacing w:val="-2"/>
        </w:rPr>
        <w:t xml:space="preserve">В соответствии с п. 4.4, п. 4.5 и п. 4.6 настоящего Договора Заказчик </w:t>
      </w:r>
      <w:r>
        <w:rPr>
          <w:spacing w:val="-2"/>
        </w:rPr>
        <w:t xml:space="preserve">о</w:t>
      </w:r>
      <w:r>
        <w:rPr>
          <w:spacing w:val="-2"/>
        </w:rPr>
        <w:t xml:space="preserve">бязуется после предварительной проверки соответствия конечных результатов работ требованиям Технического задания (Приложение № 3 к настоящему Договору) и нормативно-технической документации, принять по Акту приёма-передачи выполненных работ (Приложение № 8</w:t>
      </w:r>
      <w:r>
        <w:rPr>
          <w:spacing w:val="-2"/>
        </w:rPr>
        <w:t xml:space="preserve"> к настоящему Договору) работы, выполненные Подрядчиком надлежащим образом, либо представить моти</w:t>
      </w:r>
      <w:r>
        <w:rPr>
          <w:spacing w:val="-2"/>
          <w:highlight w:val="none"/>
        </w:rPr>
        <w:t xml:space="preserve">вированные возражения в течение 15</w:t>
      </w:r>
      <w:r>
        <w:rPr>
          <w:highlight w:val="none"/>
        </w:rPr>
        <w:t xml:space="preserve"> календарных</w:t>
      </w:r>
      <w:r>
        <w:rPr>
          <w:spacing w:val="-2"/>
          <w:highlight w:val="none"/>
        </w:rPr>
        <w:t xml:space="preserve"> дней со дня получения конечных результатов работ.</w:t>
      </w:r>
      <w:r>
        <w:rPr>
          <w:spacing w:val="-2"/>
          <w:highlight w:val="none"/>
        </w:rPr>
      </w:r>
      <w:r>
        <w:rPr>
          <w:spacing w:val="-2"/>
          <w:highlight w:val="none"/>
        </w:rPr>
      </w:r>
    </w:p>
    <w:p>
      <w:pPr>
        <w:numPr>
          <w:ilvl w:val="2"/>
          <w:numId w:val="14"/>
        </w:numPr>
        <w:ind w:left="0" w:firstLine="709"/>
        <w:jc w:val="both"/>
        <w:tabs>
          <w:tab w:val="left" w:pos="0" w:leader="none"/>
        </w:tabs>
        <w:rPr>
          <w:spacing w:val="-2"/>
          <w:highlight w:val="none"/>
        </w:rPr>
      </w:pPr>
      <w:r>
        <w:rPr>
          <w:spacing w:val="-2"/>
          <w:highlight w:val="none"/>
        </w:rPr>
        <w:t xml:space="preserve">Заказчик обязуется оплатить выполненные Подрядчиком и принятые Заказчиком без замечаний работы в порядке и на условиях, предусмотренных настоящим договором.</w:t>
      </w:r>
      <w:r>
        <w:rPr>
          <w:spacing w:val="-2"/>
          <w:highlight w:val="none"/>
        </w:rPr>
      </w:r>
      <w:r>
        <w:rPr>
          <w:spacing w:val="-2"/>
          <w:highlight w:val="none"/>
        </w:rPr>
      </w:r>
    </w:p>
    <w:p>
      <w:pPr>
        <w:numPr>
          <w:ilvl w:val="2"/>
          <w:numId w:val="14"/>
        </w:numPr>
        <w:ind w:left="0" w:firstLine="709"/>
        <w:jc w:val="both"/>
        <w:rPr>
          <w:spacing w:val="-2"/>
        </w:rPr>
      </w:pPr>
      <w:r>
        <w:rPr>
          <w:spacing w:val="-2"/>
          <w:highlight w:val="none"/>
        </w:rPr>
        <w:t xml:space="preserve">В сл</w:t>
      </w:r>
      <w:r>
        <w:rPr>
          <w:spacing w:val="-2"/>
        </w:rPr>
        <w:t xml:space="preserve">учае нарушения п. 2.2.3 Договора Заказ</w:t>
      </w:r>
      <w:r>
        <w:rPr>
          <w:spacing w:val="-2"/>
        </w:rPr>
        <w:t xml:space="preserve">чик вправе соразмерно уменьшить установленную Договором цену на стоимость невыполненных работ (выполненных с замечаниями), либо обратиться для устранения недостатков к иной подрядной организации с последующим возмещением расходов на устранение недостатков.</w:t>
      </w:r>
      <w:r>
        <w:rPr>
          <w:spacing w:val="-2"/>
        </w:rPr>
      </w:r>
      <w:r>
        <w:rPr>
          <w:spacing w:val="-2"/>
        </w:rPr>
      </w:r>
    </w:p>
    <w:p>
      <w:pPr>
        <w:numPr>
          <w:ilvl w:val="2"/>
          <w:numId w:val="14"/>
        </w:numPr>
        <w:ind w:left="0" w:firstLine="709"/>
        <w:jc w:val="both"/>
        <w:spacing w:after="120"/>
        <w:rPr>
          <w:spacing w:val="-2"/>
        </w:rPr>
      </w:pPr>
      <w:r>
        <w:rPr>
          <w:spacing w:val="-2"/>
        </w:rPr>
        <w:t xml:space="preserve">Заказчик вправе расторгнуть настоящий Договор в любое время, в порядке, предусмотренном Разделом 6 настоящего Договора.</w:t>
      </w:r>
      <w:r>
        <w:rPr>
          <w:spacing w:val="-2"/>
        </w:rPr>
      </w:r>
      <w:r>
        <w:rPr>
          <w:spacing w:val="-2"/>
        </w:rPr>
      </w:r>
    </w:p>
    <w:p>
      <w:pPr>
        <w:numPr>
          <w:ilvl w:val="1"/>
          <w:numId w:val="14"/>
        </w:numPr>
        <w:ind w:left="0" w:firstLine="709"/>
        <w:jc w:val="both"/>
        <w:tabs>
          <w:tab w:val="left" w:pos="0" w:leader="none"/>
        </w:tabs>
        <w:rPr>
          <w:b/>
          <w:i/>
        </w:rPr>
      </w:pPr>
      <w:r>
        <w:rPr>
          <w:b/>
        </w:rPr>
        <w:t xml:space="preserve">Права и обязанности Подрядчика:</w:t>
      </w:r>
      <w:r>
        <w:rPr>
          <w:b/>
          <w:i/>
        </w:rPr>
      </w:r>
      <w:r>
        <w:rPr>
          <w:b/>
          <w:i/>
        </w:rPr>
      </w:r>
    </w:p>
    <w:p>
      <w:pPr>
        <w:numPr>
          <w:ilvl w:val="2"/>
          <w:numId w:val="14"/>
        </w:numPr>
        <w:ind w:left="0" w:firstLine="709"/>
        <w:jc w:val="both"/>
        <w:tabs>
          <w:tab w:val="left" w:pos="0" w:leader="none"/>
        </w:tabs>
      </w:pPr>
      <w:r>
        <w:t xml:space="preserve">Подрядчик обязуется подписать акт приёма-передачи документов, указанный в п. 1.4</w:t>
      </w:r>
      <w:r>
        <w:t xml:space="preserve">. Договора, </w:t>
      </w:r>
      <w:r>
        <w:rPr>
          <w:highlight w:val="none"/>
        </w:rPr>
        <w:t xml:space="preserve">направить его подписанную скан-копию Заказчику на электронную почту:</w:t>
      </w:r>
      <w:r>
        <w:rPr>
          <w:highlight w:val="none"/>
        </w:rPr>
        <w:t xml:space="preserve"> </w:t>
      </w:r>
      <w:hyperlink r:id="rId11" w:tooltip="mailto:Labkovskaya-EI@rosseti-ural.ru" w:history="1">
        <w:r>
          <w:rPr>
            <w:rStyle w:val="1136"/>
            <w:color w:val="auto"/>
            <w:highlight w:val="none"/>
          </w:rPr>
          <w:t xml:space="preserve">agapova-ev@rosseti-ural.ru</w:t>
        </w:r>
        <w:r>
          <w:rPr>
            <w:rStyle w:val="1136"/>
            <w:color w:val="auto"/>
            <w:highlight w:val="none"/>
          </w:rPr>
        </w:r>
        <w:r>
          <w:rPr>
            <w:rStyle w:val="1136"/>
            <w:color w:val="auto"/>
            <w:highlight w:val="none"/>
          </w:rPr>
        </w:r>
      </w:hyperlink>
      <w:r>
        <w:rPr>
          <w:highlight w:val="none"/>
        </w:rPr>
        <w:t xml:space="preserve">. В теч</w:t>
      </w:r>
      <w:r>
        <w:t xml:space="preserve">ение 10 дней с момента получения Акта приема-передачи, направить подписанный акт приёма-передачи (2 экземпляра) на почтовый адрес Заказчика, указанный в Разделе 15 настоящего Договора.</w:t>
      </w:r>
      <w:r/>
    </w:p>
    <w:p>
      <w:pPr>
        <w:numPr>
          <w:ilvl w:val="2"/>
          <w:numId w:val="14"/>
        </w:numPr>
        <w:ind w:left="0" w:firstLine="709"/>
        <w:jc w:val="both"/>
        <w:tabs>
          <w:tab w:val="left" w:pos="0" w:leader="none"/>
        </w:tabs>
      </w:pPr>
      <w:r>
        <w:t xml:space="preserve">Подрядчик вправе получить своевременно оплату за выполненные Подрядчиком и принятые Заказчиком без замечаний работы, в порядке, установленном в Разделе 3 настоящего Договора.</w:t>
      </w:r>
      <w:r/>
    </w:p>
    <w:p>
      <w:pPr>
        <w:numPr>
          <w:ilvl w:val="2"/>
          <w:numId w:val="14"/>
        </w:numPr>
        <w:ind w:left="0" w:firstLine="709"/>
        <w:jc w:val="both"/>
        <w:tabs>
          <w:tab w:val="left" w:pos="0" w:leader="none"/>
        </w:tabs>
      </w:pPr>
      <w:r>
        <w:t xml:space="preserve">При наличии выявленных Заказчиком замечаний, Подрядчик обязан устранить такие замечания за свой счёт.</w:t>
      </w:r>
      <w:r/>
    </w:p>
    <w:p>
      <w:pPr>
        <w:numPr>
          <w:ilvl w:val="2"/>
          <w:numId w:val="14"/>
        </w:numPr>
        <w:ind w:left="0" w:firstLine="709"/>
        <w:jc w:val="both"/>
        <w:tabs>
          <w:tab w:val="left" w:pos="0" w:leader="none"/>
          <w:tab w:val="clear" w:pos="786" w:leader="none"/>
        </w:tabs>
        <w:rPr>
          <w:sz w:val="21"/>
          <w:szCs w:val="21"/>
          <w14:ligatures w14:val="none"/>
        </w:rPr>
      </w:pPr>
      <w:r>
        <w:t xml:space="preserve">Подрядчик вправе за свой счёт и под свою ответственность привлечь к выполнению работ по договору третьих лиц </w:t>
      </w:r>
      <w:r>
        <w:rPr>
          <w:bCs/>
        </w:rPr>
        <w:t xml:space="preserve">(субподрядчиков) </w:t>
      </w:r>
      <w:r>
        <w:t xml:space="preserve">при наличии письменного согласия Заказчика. За действия привлекаемых третьих лиц Подрядчик отвечает, как за свои собственные.</w:t>
      </w:r>
      <w:r>
        <w:rPr>
          <w:sz w:val="21"/>
          <w:szCs w:val="21"/>
          <w14:ligatures w14:val="none"/>
        </w:rPr>
      </w:r>
      <w:r>
        <w:rPr>
          <w:sz w:val="21"/>
          <w:szCs w:val="21"/>
          <w14:ligatures w14:val="none"/>
        </w:rPr>
      </w:r>
    </w:p>
    <w:p>
      <w:pPr>
        <w:ind w:firstLine="709"/>
        <w:jc w:val="both"/>
      </w:pPr>
      <w:r>
        <w:t xml:space="preserve">Для согласования привлечения </w:t>
      </w:r>
      <w:r>
        <w:t xml:space="preserve">третьих</w:t>
      </w:r>
      <w:r>
        <w:rPr>
          <w:bCs/>
        </w:rPr>
        <w:t xml:space="preserve"> лиц</w:t>
      </w:r>
      <w:r>
        <w:t xml:space="preserve"> (субподрядчиков) Подрядчик предоставляет Заказчику</w:t>
      </w:r>
      <w:r>
        <w:t xml:space="preserve">: </w:t>
      </w:r>
      <w:r/>
    </w:p>
    <w:p>
      <w:pPr>
        <w:ind w:firstLine="709"/>
        <w:jc w:val="both"/>
      </w:pPr>
      <w:r>
        <w:t xml:space="preserve">- запрос о привлечении субподрядчика с указанием: наименования и реквизитов субподрядчика, </w:t>
      </w:r>
      <w:r>
        <w:t xml:space="preserve">с</w:t>
      </w:r>
      <w:r>
        <w:t xml:space="preserve"> </w:t>
      </w:r>
      <w:r>
        <w:t xml:space="preserve">перечнем, объемами, сроками </w:t>
      </w:r>
      <w:r>
        <w:t xml:space="preserve">выполняемых работ</w:t>
      </w:r>
      <w:r>
        <w:t xml:space="preserve">, с указанием о соответствии субподрядчика предъявляемым требованиями к квалификации персонала, </w:t>
      </w:r>
      <w:r>
        <w:t xml:space="preserve">оснащению бригад средствами индивидуальной защиты, инструментом, спецтехникой, в том числе </w:t>
      </w:r>
      <w:r>
        <w:t xml:space="preserve">о соответствии требованиям </w:t>
      </w:r>
      <w:r>
        <w:t xml:space="preserve">предусмотренны</w:t>
      </w:r>
      <w:r>
        <w:t xml:space="preserve">х</w:t>
      </w:r>
      <w:r>
        <w:t xml:space="preserve"> п.п. 2.2.21</w:t>
      </w:r>
      <w:r>
        <w:t xml:space="preserve">, 2.2.22 </w:t>
      </w:r>
      <w:r>
        <w:t xml:space="preserve">настоящего Д</w:t>
      </w:r>
      <w:r>
        <w:t xml:space="preserve">оговора</w:t>
      </w:r>
      <w:r>
        <w:t xml:space="preserve">;</w:t>
      </w:r>
      <w:r/>
    </w:p>
    <w:p>
      <w:pPr>
        <w:ind w:firstLine="709"/>
        <w:jc w:val="both"/>
      </w:pPr>
      <w:r>
        <w:t xml:space="preserve">- письменное согласие субподрядчика с перечнем, объемами, сроками выполняемых</w:t>
      </w:r>
      <w:r>
        <w:t xml:space="preserve"> работ</w:t>
      </w:r>
      <w:r>
        <w:t xml:space="preserve">;</w:t>
      </w:r>
      <w:r/>
    </w:p>
    <w:p>
      <w:pPr>
        <w:pStyle w:val="1219"/>
        <w:ind w:firstLine="709"/>
        <w:spacing w:line="240" w:lineRule="auto"/>
        <w:tabs>
          <w:tab w:val="left" w:pos="709" w:leader="none"/>
          <w:tab w:val="clear" w:pos="4536" w:leader="none"/>
          <w:tab w:val="clear" w:pos="9356" w:leader="none"/>
        </w:tabs>
        <w:rPr>
          <w:lang w:val="ru-RU"/>
        </w:rPr>
      </w:pPr>
      <w:r>
        <w:rPr>
          <w:lang w:val="ru-RU"/>
        </w:rPr>
        <w:t xml:space="preserve">- </w:t>
      </w:r>
      <w:r>
        <w:rPr>
          <w:lang w:val="ru-RU"/>
        </w:rPr>
        <w:t xml:space="preserve">информацию о полной цепочке собственников </w:t>
      </w:r>
      <w:r>
        <w:rPr>
          <w:lang w:val="ru-RU"/>
        </w:rPr>
        <w:t xml:space="preserve">третьих лиц (субподрядчиков)</w:t>
      </w:r>
      <w:r>
        <w:rPr>
          <w:lang w:val="ru-RU"/>
        </w:rPr>
        <w:t xml:space="preserve">, включая конечных бенефициаров, а также о составе исполнительных органов </w:t>
      </w:r>
      <w:r>
        <w:rPr>
          <w:lang w:val="ru-RU"/>
        </w:rPr>
        <w:t xml:space="preserve">с</w:t>
      </w:r>
      <w:r>
        <w:rPr>
          <w:lang w:val="ru-RU"/>
        </w:rPr>
        <w:t xml:space="preserve">убп</w:t>
      </w:r>
      <w:r>
        <w:rPr>
          <w:spacing w:val="-4"/>
          <w:lang w:val="ru-RU"/>
        </w:rPr>
        <w:t xml:space="preserve">одрядчика </w:t>
      </w:r>
      <w:r>
        <w:rPr>
          <w:spacing w:val="-4"/>
          <w:lang w:val="ru-RU"/>
        </w:rPr>
        <w:t xml:space="preserve">(-ов)</w:t>
      </w:r>
      <w:r>
        <w:rPr>
          <w:spacing w:val="-4"/>
          <w:lang w:val="ru-RU"/>
        </w:rPr>
        <w:t xml:space="preserve"> с предоставлением копий подтверждающих данную информацию</w:t>
      </w:r>
      <w:r>
        <w:rPr>
          <w:lang w:val="ru-RU"/>
        </w:rPr>
        <w:t xml:space="preserve"> </w:t>
      </w:r>
      <w:r>
        <w:rPr>
          <w:spacing w:val="-4"/>
          <w:lang w:val="ru-RU"/>
        </w:rPr>
        <w:t xml:space="preserve">документов (учредительные документы, протоколы органов управления, выписки</w:t>
      </w:r>
      <w:r>
        <w:rPr>
          <w:lang w:val="ru-RU"/>
        </w:rPr>
        <w:t xml:space="preserve"> из ЕГРЮЛ, реестра акционеров, паспорта граждан и т.п.) по форме, указанной в Приложении № 5 к настоящему Договору.</w:t>
      </w:r>
      <w:r>
        <w:rPr>
          <w:lang w:val="ru-RU"/>
        </w:rPr>
        <w:t xml:space="preserve"> </w:t>
      </w:r>
      <w:r>
        <w:rPr>
          <w:lang w:val="ru-RU"/>
        </w:rPr>
      </w:r>
      <w:r>
        <w:rPr>
          <w:lang w:val="ru-RU"/>
        </w:rPr>
      </w:r>
    </w:p>
    <w:p>
      <w:pPr>
        <w:pStyle w:val="1219"/>
        <w:ind w:firstLine="709"/>
        <w:spacing w:line="240" w:lineRule="auto"/>
        <w:tabs>
          <w:tab w:val="left" w:pos="709" w:leader="none"/>
          <w:tab w:val="clear" w:pos="4536" w:leader="none"/>
          <w:tab w:val="clear" w:pos="9356" w:leader="none"/>
        </w:tabs>
        <w:rPr>
          <w:lang w:val="ru-RU"/>
        </w:rPr>
      </w:pPr>
      <w:r>
        <w:rPr>
          <w:spacing w:val="-4"/>
          <w:lang w:val="ru-RU"/>
        </w:rPr>
        <w:t xml:space="preserve">В случае если информация о полной цепочке собственников Подрядчика</w:t>
      </w:r>
      <w:r>
        <w:rPr>
          <w:lang w:val="ru-RU"/>
        </w:rPr>
        <w:t xml:space="preserve">, </w:t>
      </w:r>
      <w:r>
        <w:rPr>
          <w:spacing w:val="-4"/>
          <w:lang w:val="ru-RU"/>
        </w:rPr>
        <w:t xml:space="preserve">третьего лица, привлеченного Подрядчиком к исполнению своих обязательств по</w:t>
      </w:r>
      <w:r>
        <w:rPr>
          <w:lang w:val="ru-RU"/>
        </w:rPr>
        <w:t xml:space="preserve"> договору, содержит персональные данные, </w:t>
      </w:r>
      <w:r>
        <w:rPr>
          <w:spacing w:val="-4"/>
          <w:lang w:val="ru-RU"/>
        </w:rPr>
        <w:t xml:space="preserve">Подрядчик</w:t>
      </w:r>
      <w:r>
        <w:rPr>
          <w:lang w:val="ru-RU"/>
        </w:rPr>
        <w:t xml:space="preserve"> обеспечивает </w:t>
      </w:r>
      <w:r>
        <w:rPr>
          <w:spacing w:val="-4"/>
          <w:lang w:val="ru-RU"/>
        </w:rPr>
        <w:t xml:space="preserve">получение и направление одновременно с указанной информацией оформленных</w:t>
      </w:r>
      <w:r>
        <w:rPr>
          <w:lang w:val="ru-RU"/>
        </w:rPr>
        <w:t xml:space="preserve"> </w:t>
      </w:r>
      <w:r>
        <w:rPr>
          <w:spacing w:val="-4"/>
          <w:lang w:val="ru-RU"/>
        </w:rPr>
        <w:t xml:space="preserve">в соответствии с требованиями Федерального закона</w:t>
      </w:r>
      <w:r>
        <w:rPr>
          <w:spacing w:val="-4"/>
        </w:rPr>
        <w:t xml:space="preserve"> от 27.07.2006 № 152-ФЗ</w:t>
      </w:r>
      <w:r>
        <w:rPr>
          <w:spacing w:val="-4"/>
          <w:lang w:val="ru-RU"/>
        </w:rPr>
        <w:t xml:space="preserve"> «О персональных данных</w:t>
      </w:r>
      <w:r>
        <w:rPr>
          <w:lang w:val="ru-RU"/>
        </w:rPr>
        <w:t xml:space="preserve">» письменных согласий на обработку персональных данных, по форме, указанной в Приложении № 6</w:t>
      </w:r>
      <w:r>
        <w:rPr>
          <w:lang w:val="ru-RU"/>
        </w:rPr>
        <w:t xml:space="preserve"> к настоящему Договору.</w:t>
      </w:r>
      <w:r>
        <w:rPr>
          <w:lang w:val="ru-RU"/>
        </w:rPr>
      </w:r>
      <w:r>
        <w:rPr>
          <w:lang w:val="ru-RU"/>
        </w:rPr>
      </w:r>
    </w:p>
    <w:p>
      <w:pPr>
        <w:pStyle w:val="1219"/>
        <w:ind w:firstLine="709"/>
        <w:spacing w:line="240" w:lineRule="auto"/>
        <w:tabs>
          <w:tab w:val="left" w:pos="709" w:leader="none"/>
          <w:tab w:val="clear" w:pos="4536" w:leader="none"/>
          <w:tab w:val="clear" w:pos="9356" w:leader="none"/>
        </w:tabs>
        <w:rPr>
          <w:lang w:val="ru-RU"/>
        </w:rPr>
      </w:pPr>
      <w:r>
        <w:rPr>
          <w:lang w:val="ru-RU"/>
        </w:rPr>
        <w:t xml:space="preserve">Объем работ, передаваемый субподрядчику (-ам), в сумме не должен превышать 50% всего объема работ по </w:t>
      </w:r>
      <w:r>
        <w:rPr>
          <w:lang w:val="ru-RU"/>
        </w:rPr>
        <w:t xml:space="preserve">Договору</w:t>
      </w:r>
      <w:r>
        <w:rPr>
          <w:lang w:val="ru-RU"/>
        </w:rPr>
        <w:t xml:space="preserve">.</w:t>
      </w:r>
      <w:r>
        <w:rPr>
          <w:lang w:val="ru-RU"/>
        </w:rPr>
      </w:r>
      <w:r>
        <w:rPr>
          <w:lang w:val="ru-RU"/>
        </w:rPr>
      </w:r>
    </w:p>
    <w:p>
      <w:pPr>
        <w:numPr>
          <w:ilvl w:val="2"/>
          <w:numId w:val="14"/>
        </w:numPr>
        <w:ind w:left="0" w:firstLine="709"/>
        <w:jc w:val="both"/>
        <w:tabs>
          <w:tab w:val="left" w:pos="0" w:leader="none"/>
        </w:tabs>
        <w:rPr>
          <w:highlight w:val="none"/>
        </w:rPr>
      </w:pPr>
      <w:r>
        <w:t xml:space="preserve">Подрядчик обязуется провести анализ</w:t>
      </w:r>
      <w:r>
        <w:t xml:space="preserve"> предоставле</w:t>
      </w:r>
      <w:r>
        <w:t xml:space="preserve">нной Заказчиком информации, в случае если пред</w:t>
      </w:r>
      <w:r>
        <w:rPr>
          <w:highlight w:val="none"/>
        </w:rPr>
        <w:t xml:space="preserve">оставленная Заказчиком информация является недостаточной, что существенным образом влияет на достоверность проведения работ, Подрядчик обязан осуществить самостоятельно за свой счет сбор недостающей информации.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2"/>
          <w:numId w:val="14"/>
        </w:numPr>
        <w:ind w:left="0" w:firstLine="709"/>
        <w:jc w:val="both"/>
        <w:tabs>
          <w:tab w:val="left" w:pos="0" w:leader="none"/>
        </w:tabs>
        <w:rPr>
          <w:sz w:val="24"/>
          <w:szCs w:val="24"/>
          <w:highlight w:val="none"/>
        </w:rPr>
      </w:pPr>
      <w:r>
        <w:rPr>
          <w:highlight w:val="none"/>
        </w:rPr>
        <w:t xml:space="preserve">Подрядчик обязуется в день выполнения геодезических работ с целью установления мес</w:t>
      </w:r>
      <w:r>
        <w:rPr>
          <w:sz w:val="24"/>
          <w:szCs w:val="24"/>
          <w:highlight w:val="none"/>
        </w:rPr>
        <w:t xml:space="preserve">тоположения объектов электросетевого хозяйства составить акт о выезде на местность (Приложение № </w:t>
      </w:r>
      <w:r>
        <w:rPr>
          <w:sz w:val="24"/>
          <w:szCs w:val="24"/>
          <w:highlight w:val="none"/>
        </w:rPr>
        <w:t xml:space="preserve">9</w:t>
      </w:r>
      <w:r>
        <w:rPr>
          <w:sz w:val="24"/>
          <w:szCs w:val="24"/>
          <w:highlight w:val="none"/>
        </w:rPr>
        <w:t xml:space="preserve"> к настоящему договору), подписываемый представителем Подрядчика и лицом, ответственным за организацию сопровождения сотрудников Подрядчика, назначаемым приказом директора производственного отделения филиала ПАО «Россети Урал».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2"/>
          <w:numId w:val="14"/>
        </w:numPr>
        <w:ind w:left="0" w:firstLine="709"/>
        <w:jc w:val="both"/>
        <w:tabs>
          <w:tab w:val="left" w:pos="0" w:leader="none"/>
          <w:tab w:val="clear" w:pos="786" w:leader="none"/>
        </w:tabs>
        <w:rPr>
          <w:sz w:val="21"/>
          <w:szCs w:val="21"/>
          <w:highlight w:val="none"/>
          <w14:ligatures w14:val="none"/>
        </w:rPr>
      </w:pPr>
      <w:r>
        <w:rPr>
          <w:highlight w:val="none"/>
        </w:rPr>
        <w:t xml:space="preserve">Подрядчик обязуется установить местоположения объектов </w:t>
      </w:r>
      <w:r>
        <w:rPr>
          <w:highlight w:val="none"/>
        </w:rPr>
        <w:t xml:space="preserve">на местности</w:t>
      </w:r>
      <w:r>
        <w:rPr>
          <w:highlight w:val="none"/>
        </w:rPr>
        <w:t xml:space="preserve"> посредством определения координат характерных точек объектов (проведение топографо-геодезической съёмки территории).</w:t>
      </w:r>
      <w:r>
        <w:rPr>
          <w:sz w:val="21"/>
          <w:szCs w:val="21"/>
          <w:highlight w:val="none"/>
          <w14:ligatures w14:val="none"/>
        </w:rPr>
      </w:r>
      <w:r>
        <w:rPr>
          <w:sz w:val="21"/>
          <w:szCs w:val="21"/>
          <w:highlight w:val="none"/>
          <w14:ligatures w14:val="none"/>
        </w:rPr>
      </w:r>
    </w:p>
    <w:p>
      <w:pPr>
        <w:numPr>
          <w:ilvl w:val="2"/>
          <w:numId w:val="14"/>
        </w:numPr>
        <w:ind w:left="0" w:firstLine="709"/>
        <w:jc w:val="both"/>
      </w:pPr>
      <w:r>
        <w:rPr>
          <w:sz w:val="24"/>
          <w:szCs w:val="24"/>
          <w:highlight w:val="none"/>
        </w:rPr>
        <w:t xml:space="preserve">Подрядчик обязуется качественно, своевременно и в полном объёме выполнить работы в соответствии с условиями насто</w:t>
      </w:r>
      <w:r>
        <w:rPr>
          <w:sz w:val="24"/>
          <w:szCs w:val="24"/>
        </w:rPr>
        <w:t xml:space="preserve">ящег</w:t>
      </w:r>
      <w:r>
        <w:rPr>
          <w:sz w:val="24"/>
          <w:szCs w:val="24"/>
        </w:rPr>
        <w:t xml:space="preserve">о Договора, в том числе, предусмотренными Техническим задани</w:t>
      </w:r>
      <w:r>
        <w:t xml:space="preserve">ем к настоящему Договору, и требованиями действующего законодательства Российской Федерации, в том числе земельного, лесного законодательства, а также иным требованиям, существенным для Заказчика.</w:t>
      </w:r>
      <w:r/>
    </w:p>
    <w:p>
      <w:pPr>
        <w:numPr>
          <w:ilvl w:val="2"/>
          <w:numId w:val="14"/>
        </w:numPr>
        <w:ind w:left="0" w:firstLine="709"/>
        <w:jc w:val="both"/>
      </w:pPr>
      <w:r>
        <w:t xml:space="preserve">Подрядчик обязан соблюдать сроки выполнения работ, указанные </w:t>
      </w:r>
      <w:r>
        <w:rPr>
          <w:spacing w:val="-2"/>
        </w:rPr>
        <w:t xml:space="preserve">в Приложении № 1</w:t>
      </w:r>
      <w:r>
        <w:rPr>
          <w:spacing w:val="-2"/>
        </w:rPr>
        <w:t xml:space="preserve"> к настоящему Договору</w:t>
      </w:r>
      <w:r>
        <w:rPr>
          <w:spacing w:val="-2"/>
        </w:rPr>
        <w:t xml:space="preserve">.</w:t>
      </w:r>
      <w:r/>
    </w:p>
    <w:p>
      <w:pPr>
        <w:numPr>
          <w:ilvl w:val="2"/>
          <w:numId w:val="14"/>
        </w:numPr>
        <w:ind w:left="0" w:firstLine="709"/>
        <w:jc w:val="both"/>
      </w:pPr>
      <w:r>
        <w:t xml:space="preserve">Подрядчик обязуется немедленно в письменном виде уведомлять Заказчика об обстоятельствах, которые создают невозможность выполнения работ, как в целом, так и по частям, в том числе, в установленные Договором сроки.</w:t>
      </w:r>
      <w:r/>
    </w:p>
    <w:p>
      <w:pPr>
        <w:numPr>
          <w:ilvl w:val="2"/>
          <w:numId w:val="14"/>
        </w:numPr>
        <w:ind w:left="0" w:firstLine="709"/>
        <w:jc w:val="both"/>
        <w:shd w:val="clear" w:color="auto" w:fill="ffffff"/>
        <w:rPr>
          <w:highlight w:val="none"/>
        </w:rPr>
      </w:pPr>
      <w:r>
        <w:rPr>
          <w:highlight w:val="none"/>
        </w:rPr>
        <w:t xml:space="preserve">Подрядчик обязан не позднее даты заключения настоящего Договора предоставить Заказчику: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0"/>
          <w:numId w:val="2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информацию об изменении состава (по сравнению с существовавшим </w:t>
      </w:r>
      <w:r>
        <w:rPr>
          <w:spacing w:val="-4"/>
          <w:highlight w:val="none"/>
        </w:rPr>
        <w:t xml:space="preserve">на дату заключения настоящего договора) собственников Подрядчика, третьих</w:t>
      </w:r>
      <w:r>
        <w:rPr>
          <w:highlight w:val="none"/>
        </w:rPr>
        <w:t xml:space="preserve"> </w:t>
      </w:r>
      <w:r>
        <w:rPr>
          <w:spacing w:val="-4"/>
          <w:highlight w:val="none"/>
        </w:rPr>
        <w:t xml:space="preserve">лиц, привлеченных Подрядчиком к исполнению своих обязательств по договору</w:t>
      </w:r>
      <w:r>
        <w:rPr>
          <w:highlight w:val="none"/>
        </w:rPr>
        <w:t xml:space="preserve">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</w:t>
      </w:r>
      <w:r>
        <w:rPr>
          <w:spacing w:val="-4"/>
          <w:highlight w:val="none"/>
        </w:rPr>
        <w:t xml:space="preserve">Подрядчика</w:t>
      </w:r>
      <w:r>
        <w:rPr>
          <w:highlight w:val="none"/>
        </w:rPr>
        <w:t xml:space="preserve">, третьих </w:t>
      </w:r>
      <w:r>
        <w:rPr>
          <w:spacing w:val="-6"/>
          <w:highlight w:val="none"/>
        </w:rPr>
        <w:t xml:space="preserve">лиц, привлеченных </w:t>
      </w:r>
      <w:r>
        <w:rPr>
          <w:spacing w:val="-4"/>
          <w:highlight w:val="none"/>
        </w:rPr>
        <w:t xml:space="preserve">Подрядчик</w:t>
      </w:r>
      <w:r>
        <w:rPr>
          <w:spacing w:val="-6"/>
          <w:highlight w:val="none"/>
        </w:rPr>
        <w:t xml:space="preserve">ом к исполнению своих обязательств по договору.</w:t>
      </w:r>
      <w:r>
        <w:rPr>
          <w:highlight w:val="none"/>
        </w:rPr>
        <w:t xml:space="preserve"> Информация (вместе с копиями подтверждающих документов) предоставляется Заказчику по форме, указанной в Приложении № 5 </w:t>
      </w:r>
      <w:r>
        <w:rPr>
          <w:highlight w:val="none"/>
        </w:rPr>
        <w:t xml:space="preserve">к настоящему </w:t>
      </w:r>
      <w:r>
        <w:rPr>
          <w:spacing w:val="-4"/>
          <w:highlight w:val="none"/>
        </w:rPr>
        <w:t xml:space="preserve">договору, не позднее 3 календарных дней с даты наступления соответствующего</w:t>
      </w:r>
      <w:r>
        <w:rPr>
          <w:highlight w:val="none"/>
        </w:rPr>
        <w:t xml:space="preserve"> события (юридического факта) способом, позволяющим подтвердить дату получения.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hd w:val="clear" w:color="auto" w:fill="ffffff"/>
        <w:rPr>
          <w:highlight w:val="none"/>
        </w:rPr>
      </w:pPr>
      <w:r>
        <w:rPr>
          <w:spacing w:val="-4"/>
          <w:highlight w:val="none"/>
        </w:rPr>
        <w:t xml:space="preserve">В случае если информация о полной цепочке собственников Подрядчика</w:t>
      </w:r>
      <w:r>
        <w:rPr>
          <w:highlight w:val="none"/>
        </w:rPr>
        <w:t xml:space="preserve">, </w:t>
      </w:r>
      <w:r>
        <w:rPr>
          <w:spacing w:val="-4"/>
          <w:highlight w:val="none"/>
        </w:rPr>
        <w:t xml:space="preserve">третьего лица, привлеченного Подрядчиком к исполнению своих обязательств по</w:t>
      </w:r>
      <w:r>
        <w:rPr>
          <w:highlight w:val="none"/>
        </w:rPr>
        <w:t xml:space="preserve"> договору, содержит персональные данные, </w:t>
      </w:r>
      <w:r>
        <w:rPr>
          <w:spacing w:val="-4"/>
          <w:highlight w:val="none"/>
        </w:rPr>
        <w:t xml:space="preserve">Подрядчик</w:t>
      </w:r>
      <w:r>
        <w:rPr>
          <w:highlight w:val="none"/>
        </w:rPr>
        <w:t xml:space="preserve"> обеспечивает </w:t>
      </w:r>
      <w:r>
        <w:rPr>
          <w:spacing w:val="-4"/>
          <w:highlight w:val="none"/>
        </w:rPr>
        <w:t xml:space="preserve">получение и направление одновременно с указанной информацией оформленных</w:t>
      </w:r>
      <w:r>
        <w:rPr>
          <w:highlight w:val="none"/>
        </w:rPr>
        <w:t xml:space="preserve"> </w:t>
      </w:r>
      <w:r>
        <w:rPr>
          <w:spacing w:val="-4"/>
          <w:highlight w:val="none"/>
        </w:rPr>
        <w:t xml:space="preserve">в соответствии с </w:t>
      </w:r>
      <w:r>
        <w:rPr>
          <w:spacing w:val="-4"/>
          <w:highlight w:val="none"/>
        </w:rPr>
        <w:t xml:space="preserve">требованиями Федерального закона</w:t>
      </w:r>
      <w:r>
        <w:rPr>
          <w:spacing w:val="-4"/>
          <w:highlight w:val="none"/>
        </w:rPr>
        <w:t xml:space="preserve"> от 27.07.2006 № 152-ФЗ</w:t>
      </w:r>
      <w:r>
        <w:rPr>
          <w:spacing w:val="-4"/>
          <w:highlight w:val="none"/>
        </w:rPr>
        <w:t xml:space="preserve"> «О персональных данных</w:t>
      </w:r>
      <w:r>
        <w:rPr>
          <w:highlight w:val="none"/>
        </w:rPr>
        <w:t xml:space="preserve">» письменных согласий на обработку персональных данных, по форме, указанной в Приложении № 6</w:t>
      </w:r>
      <w:r>
        <w:rPr>
          <w:highlight w:val="none"/>
        </w:rPr>
        <w:t xml:space="preserve"> к настоящему Договору.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numPr>
          <w:ilvl w:val="2"/>
          <w:numId w:val="14"/>
        </w:numPr>
        <w:contextualSpacing/>
        <w:ind w:left="0" w:firstLine="709"/>
        <w:jc w:val="both"/>
        <w:widowControl w:val="off"/>
        <w:rPr>
          <w:highlight w:val="none"/>
        </w:rPr>
      </w:pPr>
      <w:r>
        <w:rPr>
          <w:spacing w:val="-4"/>
          <w:highlight w:val="none"/>
          <w:lang w:val="ru-RU"/>
        </w:rPr>
      </w:r>
      <w:commentRangeStart w:id="0"/>
      <w:r>
        <w:rPr>
          <w:spacing w:val="-4"/>
          <w:highlight w:val="none"/>
          <w:lang w:val="ru-RU"/>
        </w:rPr>
        <w:t xml:space="preserve">Подрядчик</w:t>
      </w:r>
      <w:r>
        <w:rPr>
          <w:i/>
          <w:spacing w:val="-4"/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гарантирует, что: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numPr>
          <w:ilvl w:val="0"/>
          <w:numId w:val="28"/>
        </w:numPr>
        <w:ind w:left="0" w:firstLine="709"/>
        <w:jc w:val="both"/>
        <w:widowControl w:val="off"/>
        <w:tabs>
          <w:tab w:val="left" w:pos="1134" w:leader="none"/>
        </w:tabs>
        <w:rPr>
          <w:lang w:val="ru-RU"/>
        </w:rPr>
      </w:pPr>
      <w:r>
        <w:rPr>
          <w:lang w:val="ru-RU"/>
        </w:rPr>
        <w:t xml:space="preserve">зарегистрирован в ЕГРЮЛ надлежащим образом;</w:t>
      </w:r>
      <w:r>
        <w:rPr>
          <w:lang w:val="ru-RU"/>
        </w:rPr>
      </w:r>
      <w:commentRangeEnd w:id="0"/>
      <w:r>
        <w:commentReference w:id="0"/>
      </w:r>
      <w:r>
        <w:rPr>
          <w:lang w:val="ru-RU"/>
        </w:rPr>
      </w:r>
      <w:r>
        <w:rPr>
          <w:lang w:val="ru-RU"/>
        </w:rPr>
      </w:r>
    </w:p>
    <w:p>
      <w:pPr>
        <w:pStyle w:val="1138"/>
        <w:numPr>
          <w:ilvl w:val="0"/>
          <w:numId w:val="28"/>
        </w:numPr>
        <w:ind w:left="0" w:firstLine="709"/>
        <w:jc w:val="both"/>
        <w:widowControl w:val="off"/>
        <w:tabs>
          <w:tab w:val="left" w:pos="1134" w:leader="none"/>
        </w:tabs>
        <w:rPr>
          <w:lang w:val="ru-RU"/>
        </w:rPr>
      </w:pPr>
      <w:r>
        <w:rPr>
          <w:lang w:val="ru-RU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lang w:val="ru-RU"/>
        </w:rPr>
      </w:r>
      <w:r>
        <w:rPr>
          <w:lang w:val="ru-RU"/>
        </w:rPr>
      </w:r>
    </w:p>
    <w:p>
      <w:pPr>
        <w:pStyle w:val="1138"/>
        <w:numPr>
          <w:ilvl w:val="0"/>
          <w:numId w:val="28"/>
        </w:numPr>
        <w:ind w:left="0" w:firstLine="709"/>
        <w:jc w:val="both"/>
        <w:widowControl w:val="off"/>
        <w:tabs>
          <w:tab w:val="left" w:pos="1134" w:leader="none"/>
        </w:tabs>
        <w:rPr>
          <w:lang w:val="ru-RU"/>
        </w:rPr>
      </w:pPr>
      <w:r>
        <w:rPr>
          <w:lang w:val="ru-RU"/>
        </w:rPr>
        <w:t xml:space="preserve">располагает персоналом, имуществом и материальными р</w:t>
      </w:r>
      <w:r>
        <w:rPr>
          <w:lang w:val="ru-RU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lang w:val="ru-RU"/>
        </w:rPr>
      </w:r>
      <w:r>
        <w:rPr>
          <w:lang w:val="ru-RU"/>
        </w:rPr>
      </w:r>
    </w:p>
    <w:p>
      <w:pPr>
        <w:pStyle w:val="1138"/>
        <w:numPr>
          <w:ilvl w:val="0"/>
          <w:numId w:val="28"/>
        </w:numPr>
        <w:ind w:left="0" w:firstLine="709"/>
        <w:jc w:val="both"/>
        <w:widowControl w:val="off"/>
        <w:tabs>
          <w:tab w:val="left" w:pos="1134" w:leader="none"/>
        </w:tabs>
        <w:rPr>
          <w:lang w:val="ru-RU"/>
        </w:rPr>
      </w:pPr>
      <w:r>
        <w:rPr>
          <w:lang w:val="ru-RU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  <w:r>
        <w:rPr>
          <w:lang w:val="ru-RU"/>
        </w:rPr>
      </w:r>
      <w:r>
        <w:rPr>
          <w:lang w:val="ru-RU"/>
        </w:rPr>
      </w:r>
    </w:p>
    <w:p>
      <w:pPr>
        <w:pStyle w:val="1138"/>
        <w:numPr>
          <w:ilvl w:val="0"/>
          <w:numId w:val="28"/>
        </w:numPr>
        <w:ind w:left="0" w:firstLine="709"/>
        <w:jc w:val="both"/>
        <w:widowControl w:val="off"/>
        <w:tabs>
          <w:tab w:val="left" w:pos="1134" w:leader="none"/>
        </w:tabs>
        <w:rPr>
          <w:lang w:val="ru-RU"/>
        </w:rPr>
      </w:pPr>
      <w:r>
        <w:rPr>
          <w:lang w:val="ru-RU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lang w:val="ru-RU"/>
        </w:rPr>
      </w:r>
      <w:r>
        <w:rPr>
          <w:lang w:val="ru-RU"/>
        </w:rPr>
      </w:r>
    </w:p>
    <w:p>
      <w:pPr>
        <w:pStyle w:val="1138"/>
        <w:numPr>
          <w:ilvl w:val="0"/>
          <w:numId w:val="28"/>
        </w:numPr>
        <w:ind w:left="0" w:firstLine="709"/>
        <w:jc w:val="both"/>
        <w:widowControl w:val="off"/>
        <w:tabs>
          <w:tab w:val="left" w:pos="1134" w:leader="none"/>
        </w:tabs>
        <w:rPr>
          <w:lang w:val="ru-RU"/>
        </w:rPr>
      </w:pPr>
      <w:r>
        <w:rPr>
          <w:lang w:val="ru-RU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lang w:val="ru-RU"/>
        </w:rPr>
      </w:r>
      <w:r>
        <w:rPr>
          <w:lang w:val="ru-RU"/>
        </w:rPr>
      </w:r>
    </w:p>
    <w:p>
      <w:pPr>
        <w:pStyle w:val="1138"/>
        <w:numPr>
          <w:ilvl w:val="0"/>
          <w:numId w:val="28"/>
        </w:numPr>
        <w:ind w:left="0" w:firstLine="709"/>
        <w:jc w:val="both"/>
        <w:widowControl w:val="off"/>
        <w:tabs>
          <w:tab w:val="left" w:pos="1134" w:leader="none"/>
        </w:tabs>
        <w:rPr>
          <w:lang w:val="ru-RU"/>
        </w:rPr>
      </w:pPr>
      <w:r>
        <w:rPr>
          <w:lang w:val="ru-RU"/>
        </w:rPr>
        <w:t xml:space="preserve">ведет налоговый учет и составляет на</w:t>
      </w:r>
      <w:r>
        <w:rPr>
          <w:lang w:val="ru-RU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lang w:val="ru-RU"/>
        </w:rPr>
      </w:r>
      <w:r>
        <w:rPr>
          <w:lang w:val="ru-RU"/>
        </w:rPr>
      </w:r>
    </w:p>
    <w:p>
      <w:pPr>
        <w:pStyle w:val="1138"/>
        <w:numPr>
          <w:ilvl w:val="0"/>
          <w:numId w:val="28"/>
        </w:numPr>
        <w:ind w:left="0" w:firstLine="709"/>
        <w:jc w:val="both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lang w:val="ru-RU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lang w:val="ru-RU"/>
        </w:rPr>
        <w:t xml:space="preserve"> бухгалтерской и налоговой отчетности, а также не отражает в бухгалтерском и налоговом учете, </w:t>
      </w:r>
      <w:r>
        <w:rPr>
          <w:sz w:val="24"/>
          <w:szCs w:val="24"/>
          <w:lang w:val="ru-RU"/>
        </w:rPr>
        <w:t xml:space="preserve">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8"/>
        <w:numPr>
          <w:ilvl w:val="0"/>
          <w:numId w:val="28"/>
        </w:numPr>
        <w:ind w:left="0" w:firstLine="709"/>
        <w:jc w:val="both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8"/>
        <w:numPr>
          <w:ilvl w:val="0"/>
          <w:numId w:val="28"/>
        </w:numPr>
        <w:ind w:left="0" w:firstLine="709"/>
        <w:jc w:val="both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лица, подписывающие от его имени первичные документы, имеют на это все необходимые полномочия и доверенности;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8"/>
        <w:numPr>
          <w:ilvl w:val="0"/>
          <w:numId w:val="28"/>
        </w:numPr>
        <w:ind w:left="0" w:firstLine="709"/>
        <w:jc w:val="both"/>
        <w:widowControl w:val="off"/>
        <w:tabs>
          <w:tab w:val="left" w:pos="1134" w:leader="none"/>
        </w:tabs>
        <w:rPr>
          <w:sz w:val="24"/>
          <w:szCs w:val="24"/>
          <w:lang w:val="ru-RU"/>
          <w14:ligatures w14:val="none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  <w:t xml:space="preserve">в случае признания в течение срока действия (в период исполнения) настоящего договора Подрядчика несостоятельным (банкротом) и об открытии в отношении него конкурсного производства в  соответствии с действующим законода</w:t>
      </w:r>
      <w:r>
        <w:rPr>
          <w:sz w:val="24"/>
          <w:szCs w:val="24"/>
          <w:lang w:val="ru-RU"/>
        </w:rPr>
        <w:t xml:space="preserve">тельством, </w:t>
      </w:r>
      <w:r>
        <w:rPr>
          <w:sz w:val="24"/>
          <w:szCs w:val="24"/>
          <w:lang w:val="ru-RU"/>
        </w:rPr>
        <w:t xml:space="preserve">Подрядчик уведомит об этом Заказчика в течение 10 дней с момента вынесения судом соответствующего судебного акта и подпишет с Заказчиком дополнительное с</w:t>
      </w:r>
      <w:r>
        <w:rPr>
          <w:sz w:val="24"/>
          <w:szCs w:val="24"/>
          <w:lang w:val="ru-RU"/>
        </w:rPr>
        <w:t xml:space="preserve">оглашение к настоящему Договору об исключении суммы НДС из стоимости настоящего договора.</w:t>
      </w:r>
      <w:r>
        <w:rPr>
          <w:sz w:val="24"/>
          <w:szCs w:val="24"/>
          <w:lang w:val="ru-RU"/>
          <w14:ligatures w14:val="none"/>
        </w:rPr>
      </w:r>
      <w:r>
        <w:rPr>
          <w:sz w:val="24"/>
          <w:szCs w:val="24"/>
          <w:lang w:val="ru-RU"/>
          <w14:ligatures w14:val="none"/>
        </w:rPr>
      </w:r>
    </w:p>
    <w:p>
      <w:pPr>
        <w:numPr>
          <w:ilvl w:val="2"/>
          <w:numId w:val="14"/>
        </w:numPr>
        <w:ind w:left="0" w:firstLine="709"/>
        <w:jc w:val="both"/>
        <w:rPr>
          <w:vanish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 необходимости в выполнении дополнительных работ, объём которых не превышает </w:t>
      </w:r>
      <w:r>
        <w:rPr>
          <w:sz w:val="24"/>
          <w:szCs w:val="24"/>
          <w:highlight w:val="none"/>
        </w:rPr>
        <w:t xml:space="preserve">1</w:t>
      </w:r>
      <w:r>
        <w:rPr>
          <w:sz w:val="24"/>
          <w:szCs w:val="24"/>
          <w:highlight w:val="none"/>
        </w:rPr>
        <w:t xml:space="preserve">5% от стоимости настоящего Договора, работы выполняются Подрядчиком без дополнительной оплаты. В случае если потребность в выполнении работ превышает </w:t>
      </w:r>
      <w:r>
        <w:rPr>
          <w:sz w:val="24"/>
          <w:szCs w:val="24"/>
          <w:highlight w:val="none"/>
        </w:rPr>
        <w:t xml:space="preserve">1</w:t>
      </w:r>
      <w:r>
        <w:rPr>
          <w:sz w:val="24"/>
          <w:szCs w:val="24"/>
          <w:highlight w:val="none"/>
        </w:rPr>
        <w:t xml:space="preserve">5% от стоимости настоящего Договора, указанной в п. 3.1, Подрядчик обязан немедленно уведомить Заказчика о данных обстоятельствах.</w:t>
      </w:r>
      <w:r>
        <w:rPr>
          <w:vanish/>
          <w:sz w:val="24"/>
          <w:szCs w:val="24"/>
          <w:highlight w:val="none"/>
        </w:rPr>
      </w:r>
      <w:r>
        <w:rPr>
          <w:vanish/>
          <w:sz w:val="24"/>
          <w:szCs w:val="24"/>
          <w:highlight w:val="none"/>
        </w:rPr>
      </w:r>
    </w:p>
    <w:p>
      <w:pPr>
        <w:numPr>
          <w:ilvl w:val="2"/>
          <w:numId w:val="14"/>
        </w:numPr>
        <w:ind w:left="0" w:firstLine="709"/>
        <w:jc w:val="both"/>
        <w:rPr>
          <w:sz w:val="24"/>
          <w:szCs w:val="24"/>
          <w:highlight w:val="none"/>
        </w:rPr>
      </w:pPr>
      <w:r>
        <w:rPr>
          <w:vanish/>
          <w:sz w:val="24"/>
          <w:szCs w:val="24"/>
          <w:highlight w:val="none"/>
        </w:rPr>
      </w:r>
      <w:commentRangeStart w:id="1"/>
      <w:r>
        <w:rPr>
          <w:highlight w:val="none"/>
        </w:rPr>
        <w:t xml:space="preserve">Подрядчик обязан в ходе выполнения работ по Договору предоставить в органы государственной и муниципальной власти документы, необходимые для достижения конечных результатов работ по Договору, в том числе, по дополнительному запросу</w:t>
      </w:r>
      <w:r>
        <w:rPr>
          <w:highlight w:val="none"/>
        </w:rPr>
        <w:t xml:space="preserve"> таких органов.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2"/>
          <w:numId w:val="14"/>
        </w:numPr>
        <w:ind w:left="0" w:firstLine="709"/>
        <w:jc w:val="both"/>
        <w:rPr>
          <w:sz w:val="24"/>
          <w:szCs w:val="24"/>
          <w:highlight w:val="yellow"/>
        </w:rPr>
      </w:pPr>
      <w:r>
        <w:rPr>
          <w:vanish/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Стороны установили, ч</w:t>
      </w:r>
      <w:commentRangeEnd w:id="1"/>
      <w:r>
        <w:commentReference w:id="1"/>
      </w:r>
      <w:r>
        <w:rPr>
          <w:sz w:val="24"/>
          <w:szCs w:val="24"/>
          <w:highlight w:val="none"/>
        </w:rPr>
        <w:t xml:space="preserve">то стоимость рабо</w:t>
      </w:r>
      <w:r>
        <w:rPr>
          <w:sz w:val="24"/>
          <w:szCs w:val="24"/>
          <w:highlight w:val="none"/>
        </w:rPr>
        <w:t xml:space="preserve">т по подготовке указанных в п. </w:t>
      </w:r>
      <w:r>
        <w:rPr>
          <w:sz w:val="24"/>
          <w:szCs w:val="24"/>
          <w:highlight w:val="none"/>
        </w:rPr>
        <w:t xml:space="preserve">2.2.</w:t>
      </w:r>
      <w:r>
        <w:rPr>
          <w:sz w:val="24"/>
          <w:szCs w:val="24"/>
          <w:highlight w:val="none"/>
        </w:rPr>
        <w:t xml:space="preserve">14</w:t>
      </w:r>
      <w:r>
        <w:rPr>
          <w:sz w:val="24"/>
          <w:szCs w:val="24"/>
          <w:highlight w:val="none"/>
        </w:rPr>
        <w:t xml:space="preserve"> настоящего Договора до</w:t>
      </w:r>
      <w:r>
        <w:rPr>
          <w:sz w:val="24"/>
          <w:szCs w:val="24"/>
        </w:rPr>
        <w:t xml:space="preserve">полнительных документов включена в общую стоимость Договора.</w: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pStyle w:val="1138"/>
        <w:numPr>
          <w:ilvl w:val="2"/>
          <w:numId w:val="14"/>
        </w:numPr>
        <w:ind w:left="0" w:firstLine="709"/>
        <w:jc w:val="both"/>
        <w:shd w:val="clear" w:color="auto" w:fill="ffffff"/>
        <w:rPr>
          <w:spacing w:val="-4"/>
          <w:sz w:val="24"/>
          <w:szCs w:val="24"/>
        </w:rPr>
      </w:pPr>
      <w:r>
        <w:rPr>
          <w:sz w:val="24"/>
          <w:szCs w:val="24"/>
          <w:lang w:val="ru-RU"/>
        </w:rPr>
        <w:t xml:space="preserve">Подрядчик обязуется предоставить Заказчику информацию об отнесении его к субъекту малого и (или) среднего предпринимательства и идентификационный номер налогоплательщика.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1138"/>
        <w:numPr>
          <w:ilvl w:val="2"/>
          <w:numId w:val="14"/>
        </w:numPr>
        <w:ind w:left="0" w:firstLine="709"/>
        <w:jc w:val="both"/>
        <w:shd w:val="clear" w:color="auto" w:fill="ffffff"/>
        <w:rPr>
          <w:spacing w:val="-4"/>
          <w:sz w:val="24"/>
          <w:szCs w:val="24"/>
        </w:rPr>
      </w:pPr>
      <w:r>
        <w:rPr>
          <w:sz w:val="24"/>
          <w:szCs w:val="24"/>
          <w:lang w:val="ru-RU"/>
        </w:rPr>
        <w:t xml:space="preserve">Подрядчик обязуется предоставлять Заказчику информацию об отнесении привлекаемых субподрядчиков к субъектам малого и среднего предпринимательства до заключения договора с субподрядчиками (дополнительного соглашения о привлечении/замене субподрядчиков).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1138"/>
        <w:numPr>
          <w:ilvl w:val="2"/>
          <w:numId w:val="14"/>
        </w:numPr>
        <w:ind w:left="0" w:firstLine="709"/>
        <w:jc w:val="both"/>
        <w:shd w:val="clear" w:color="auto" w:fill="ffffff"/>
        <w:rPr>
          <w:spacing w:val="-4"/>
          <w:sz w:val="24"/>
          <w:szCs w:val="24"/>
        </w:rPr>
      </w:pPr>
      <w:r>
        <w:rPr>
          <w:sz w:val="24"/>
          <w:szCs w:val="24"/>
          <w:lang w:val="ru-RU"/>
        </w:rPr>
        <w:t xml:space="preserve">Подрядчик</w:t>
      </w:r>
      <w:r>
        <w:rPr>
          <w:rFonts w:eastAsia="Calibri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обязуется предоставлять</w:t>
      </w:r>
      <w:r>
        <w:rPr>
          <w:rFonts w:eastAsia="Calibri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Заказчику</w:t>
      </w:r>
      <w:r>
        <w:rPr>
          <w:rFonts w:eastAsia="Calibri"/>
          <w:sz w:val="24"/>
          <w:szCs w:val="24"/>
          <w:lang w:val="ru-RU"/>
        </w:rPr>
        <w:t xml:space="preserve"> информацию о договорах, заключаемых с </w:t>
      </w:r>
      <w:r>
        <w:rPr>
          <w:sz w:val="24"/>
          <w:szCs w:val="24"/>
          <w:lang w:val="ru-RU"/>
        </w:rPr>
        <w:t xml:space="preserve">субподрядными организациями</w:t>
      </w:r>
      <w:r>
        <w:rPr>
          <w:rFonts w:eastAsia="Calibri"/>
          <w:sz w:val="24"/>
          <w:szCs w:val="24"/>
          <w:lang w:val="ru-RU"/>
        </w:rPr>
        <w:t xml:space="preserve"> из числа субъектов малого и среднего предпринимательства, в том числе: наименование, фирменное наименование, место нахождения, И</w:t>
      </w:r>
      <w:r>
        <w:rPr>
          <w:rFonts w:eastAsia="Calibri"/>
          <w:sz w:val="24"/>
          <w:szCs w:val="24"/>
          <w:lang w:val="ru-RU"/>
        </w:rPr>
        <w:t xml:space="preserve">НН субподрядных организаций, информацию о предмете и цене заключаемых договоров с субподрядными организациями, общей стоимости договоров, заключаемых с указанными субъектами – в течение 1 (одного) рабочего дня со дня заключения договоров с субподрядчиками.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1138"/>
        <w:ind w:left="0" w:firstLine="709"/>
        <w:jc w:val="both"/>
        <w:widowControl w:val="off"/>
        <w:tabs>
          <w:tab w:val="left" w:pos="0" w:leader="none"/>
        </w:tabs>
        <w:rPr>
          <w:highlight w:val="none"/>
        </w:rPr>
      </w:pPr>
      <w:r>
        <w:rPr>
          <w:rFonts w:eastAsia="Calibri"/>
          <w:sz w:val="24"/>
          <w:szCs w:val="24"/>
          <w:lang w:val="ru-RU"/>
        </w:rPr>
        <w:t xml:space="preserve">В случае возникновения у Заказ</w:t>
      </w:r>
      <w:r>
        <w:rPr>
          <w:rFonts w:eastAsia="Calibri"/>
          <w:lang w:val="ru-RU"/>
        </w:rPr>
        <w:t xml:space="preserve">чика убытков, связанных с неисполнением и (или) ненадлежащим исполнением Подрядчиком обязательств</w:t>
      </w:r>
      <w:r>
        <w:rPr>
          <w:rFonts w:eastAsia="Calibri"/>
          <w:lang w:val="ru-RU"/>
        </w:rPr>
        <w:t xml:space="preserve"> по настоящему Договору, Подрядчик обязуется возместить убытки Заказчика, ущерб (убытки), причинённые третьим лицам, а также возместить все иные расходы, понесённые Заказчиком, включая оплату штрафов в случае привлечения к административной ответс</w:t>
      </w:r>
      <w:r>
        <w:rPr>
          <w:rFonts w:eastAsia="Calibri"/>
          <w:highlight w:val="none"/>
          <w:lang w:val="ru-RU"/>
        </w:rPr>
        <w:t xml:space="preserve">твенности.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numPr>
          <w:ilvl w:val="2"/>
          <w:numId w:val="14"/>
        </w:numPr>
        <w:ind w:left="0" w:firstLine="709"/>
        <w:jc w:val="both"/>
        <w:widowControl w:val="off"/>
        <w:tabs>
          <w:tab w:val="left" w:pos="0" w:leader="none"/>
        </w:tabs>
        <w:rPr>
          <w:highlight w:val="none"/>
        </w:rPr>
      </w:pPr>
      <w:r>
        <w:rPr>
          <w:highlight w:val="none"/>
          <w:lang w:val="ru-RU"/>
        </w:rPr>
        <w:t xml:space="preserve">По</w:t>
      </w:r>
      <w:r>
        <w:rPr>
          <w:highlight w:val="none"/>
          <w:lang w:val="ru-RU"/>
        </w:rPr>
        <w:t xml:space="preserve">дрядчик обязуется при проведении работ по договору использовать актуальную исходную информацию в целях предоставления конечных результатов работ Заказчику с актуальными сведениями о местоположении объектов, указанных в Приложении № 1 к настоящему Договору.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numPr>
          <w:ilvl w:val="2"/>
          <w:numId w:val="14"/>
        </w:numPr>
        <w:ind w:left="0" w:firstLine="709"/>
        <w:jc w:val="both"/>
        <w:widowControl w:val="off"/>
        <w:tabs>
          <w:tab w:val="left" w:pos="0" w:leader="none"/>
        </w:tabs>
        <w:rPr>
          <w:highlight w:val="none"/>
        </w:rPr>
      </w:pPr>
      <w:r>
        <w:rPr>
          <w:highlight w:val="none"/>
          <w:lang w:val="ru-RU"/>
        </w:rPr>
        <w:t xml:space="preserve">Представитель Подрядчика на мом</w:t>
      </w:r>
      <w:r>
        <w:rPr>
          <w:highlight w:val="none"/>
          <w:lang w:val="ru-RU"/>
        </w:rPr>
        <w:t xml:space="preserve">ент проведения геодезической съемки объектов электросетевого хозяйства обязан обладать специальными знаниями в объёме </w:t>
      </w:r>
      <w:r>
        <w:rPr>
          <w:highlight w:val="none"/>
          <w:lang w:val="ru-RU"/>
        </w:rPr>
        <w:t xml:space="preserve">II группы по электробезопасности</w:t>
      </w:r>
      <w:r>
        <w:rPr>
          <w:highlight w:val="none"/>
          <w:lang w:val="ru-RU"/>
        </w:rPr>
        <w:t xml:space="preserve"> в соответствии с Правилами по охране труда при эксплуатации электроустановок, утвержденными Приказом Мини</w:t>
      </w:r>
      <w:r>
        <w:rPr>
          <w:highlight w:val="none"/>
          <w:lang w:val="ru-RU"/>
        </w:rPr>
        <w:t xml:space="preserve">стерства труда и социальной защиты Российской Федерации от 15.12.2020 № 903н. В случае нарушения представителем Подрядчика техники безопасности во время проведения геодезической съемки, ответственность за последствия возлагается на руководителя Подрядчика.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numPr>
          <w:ilvl w:val="2"/>
          <w:numId w:val="14"/>
        </w:numPr>
        <w:ind w:left="0" w:firstLine="709"/>
        <w:jc w:val="both"/>
        <w:widowControl w:val="off"/>
        <w:tabs>
          <w:tab w:val="left" w:pos="0" w:leader="none"/>
        </w:tabs>
        <w:rPr>
          <w:highlight w:val="none"/>
        </w:rPr>
      </w:pPr>
      <w:r>
        <w:rPr>
          <w:highlight w:val="none"/>
          <w:lang w:val="ru-RU"/>
        </w:rPr>
        <w:t xml:space="preserve">В случае если у представителя Подрядчика отсутствуют специальные знания в объёме </w:t>
      </w:r>
      <w:r>
        <w:rPr>
          <w:highlight w:val="none"/>
          <w:lang w:val="ru-RU"/>
        </w:rPr>
        <w:t xml:space="preserve">II группы по электробезопасности</w:t>
      </w:r>
      <w:r>
        <w:rPr>
          <w:highlight w:val="none"/>
          <w:lang w:val="ru-RU"/>
        </w:rPr>
        <w:t xml:space="preserve">, указанные в п. 2.2.20</w:t>
      </w:r>
      <w:r>
        <w:rPr>
          <w:highlight w:val="none"/>
          <w:lang w:val="ru-RU"/>
        </w:rPr>
        <w:t xml:space="preserve"> Договора, Подрядчик обязан пройти инструктаж у Заказчика и получить допуск к работе в электроустановках с целью проведения геодезической съёмки.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numPr>
          <w:ilvl w:val="2"/>
          <w:numId w:val="14"/>
        </w:numPr>
        <w:ind w:left="0" w:firstLine="709"/>
        <w:jc w:val="both"/>
        <w:widowControl w:val="off"/>
        <w:tabs>
          <w:tab w:val="left" w:pos="0" w:leader="none"/>
        </w:tabs>
        <w:rPr>
          <w:highlight w:val="none"/>
        </w:rPr>
      </w:pPr>
      <w:r>
        <w:rPr>
          <w:highlight w:val="none"/>
          <w:lang w:val="ru-RU"/>
        </w:rPr>
        <w:t xml:space="preserve">Заказчик вправе отстранить работников Подрядчика (субподрядчика) от работы при выявлении нарушений техники безопасности во время проведения геодезической съемки, вплоть до</w:t>
      </w:r>
      <w:r>
        <w:rPr>
          <w:highlight w:val="none"/>
          <w:lang w:val="ru-RU"/>
        </w:rPr>
        <w:t xml:space="preserve"> отказа от их дальнейшего допуска на действующие объекты электросетевого хозяйства с последующим уведомлением Подрядчика. В случае указанного отстранения Заказчиком, Подрядчик обязан обеспечить замену отстраненных работников и возместить Заказчику убытки. 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numPr>
          <w:ilvl w:val="2"/>
          <w:numId w:val="14"/>
        </w:numPr>
        <w:ind w:left="0" w:firstLine="709"/>
        <w:jc w:val="both"/>
        <w:widowControl w:val="off"/>
        <w:tabs>
          <w:tab w:val="left" w:pos="0" w:leader="none"/>
        </w:tabs>
        <w:rPr>
          <w:lang w:val="ru-RU"/>
        </w:rPr>
      </w:pPr>
      <w:r>
        <w:rPr>
          <w:highlight w:val="none"/>
          <w:lang w:val="ru-RU"/>
        </w:rPr>
      </w:r>
      <w:r>
        <w:rPr>
          <w:highlight w:val="none"/>
          <w:lang w:val="ru-RU"/>
        </w:rPr>
        <w:t xml:space="preserve">В ходе выполнения работ по Договору Подрядчик обязан соблюдать требования законодательства в области охраны окружающей сред</w:t>
      </w:r>
      <w:r>
        <w:rPr>
          <w:lang w:val="ru-RU"/>
        </w:rPr>
        <w:t xml:space="preserve">ы</w:t>
      </w:r>
      <w:r>
        <w:rPr>
          <w:lang w:val="ru-RU"/>
        </w:rPr>
        <w:t xml:space="preserve"> </w:t>
      </w:r>
      <w:r>
        <w:rPr>
          <w:lang w:val="ru-RU"/>
        </w:rPr>
        <w:t xml:space="preserve">и обращения с отходами</w:t>
      </w:r>
      <w:r>
        <w:rPr>
          <w:lang w:val="ru-RU"/>
        </w:rPr>
        <w:t xml:space="preserve">, в том числе:</w:t>
      </w:r>
      <w:r>
        <w:rPr>
          <w:lang w:val="ru-RU"/>
        </w:rPr>
      </w:r>
      <w:r>
        <w:rPr>
          <w:lang w:val="ru-RU"/>
        </w:rPr>
      </w:r>
    </w:p>
    <w:p>
      <w:pPr>
        <w:pStyle w:val="1138"/>
        <w:numPr>
          <w:ilvl w:val="0"/>
          <w:numId w:val="29"/>
        </w:numPr>
        <w:ind w:left="0" w:firstLine="709"/>
        <w:jc w:val="both"/>
        <w:widowControl w:val="off"/>
        <w:tabs>
          <w:tab w:val="left" w:pos="0" w:leader="none"/>
          <w:tab w:val="left" w:pos="1134" w:leader="none"/>
        </w:tabs>
        <w:rPr>
          <w:lang w:val="ru-RU"/>
        </w:rPr>
      </w:pPr>
      <w:r>
        <w:rPr>
          <w:lang w:val="ru-RU"/>
        </w:rPr>
        <w:t xml:space="preserve">самостоятельно осуществлять расчёт, оплачивать сборы и иные платежи за негативное воздействие на окружающую среду в федеральный и иные бюджеты;</w:t>
      </w:r>
      <w:r>
        <w:rPr>
          <w:lang w:val="ru-RU"/>
        </w:rPr>
      </w:r>
      <w:r>
        <w:rPr>
          <w:lang w:val="ru-RU"/>
        </w:rPr>
      </w:r>
    </w:p>
    <w:p>
      <w:pPr>
        <w:pStyle w:val="1138"/>
        <w:numPr>
          <w:ilvl w:val="0"/>
          <w:numId w:val="29"/>
        </w:numPr>
        <w:ind w:left="0" w:firstLine="709"/>
        <w:jc w:val="both"/>
        <w:widowControl w:val="off"/>
        <w:tabs>
          <w:tab w:val="left" w:pos="0" w:leader="none"/>
          <w:tab w:val="left" w:pos="1134" w:leader="none"/>
        </w:tabs>
        <w:rPr>
          <w:lang w:val="ru-RU"/>
        </w:rPr>
      </w:pPr>
      <w:r>
        <w:rPr>
          <w:lang w:val="ru-RU"/>
        </w:rPr>
        <w:t xml:space="preserve">соблюдать действующие экологические, санитарно-эпидемиологические и технологические нормы и правила;</w:t>
      </w:r>
      <w:r>
        <w:rPr>
          <w:lang w:val="ru-RU"/>
        </w:rPr>
      </w:r>
      <w:r>
        <w:rPr>
          <w:lang w:val="ru-RU"/>
        </w:rPr>
      </w:r>
    </w:p>
    <w:p>
      <w:pPr>
        <w:pStyle w:val="1138"/>
        <w:numPr>
          <w:ilvl w:val="0"/>
          <w:numId w:val="29"/>
        </w:numPr>
        <w:ind w:left="0" w:firstLine="709"/>
        <w:jc w:val="both"/>
        <w:widowControl w:val="off"/>
        <w:tabs>
          <w:tab w:val="left" w:pos="0" w:leader="none"/>
          <w:tab w:val="left" w:pos="1134" w:leader="none"/>
        </w:tabs>
        <w:rPr>
          <w:lang w:val="ru-RU"/>
        </w:rPr>
      </w:pPr>
      <w:r>
        <w:rPr>
          <w:highlight w:val="none"/>
          <w:lang w:val="ru-RU"/>
        </w:rPr>
        <w:t xml:space="preserve">самостоятельно разрабатывать природоохранную документацию (проекты нормативов образования отходов и лимитов на их размещение, проекты предельно-допустимых выбросов, проекты предельно-допустимы сбросов и пр.);</w:t>
      </w:r>
      <w:r>
        <w:rPr>
          <w:lang w:val="ru-RU"/>
        </w:rPr>
      </w:r>
      <w:r>
        <w:rPr>
          <w:lang w:val="ru-RU"/>
        </w:rPr>
      </w:r>
    </w:p>
    <w:p>
      <w:pPr>
        <w:pStyle w:val="1138"/>
        <w:numPr>
          <w:ilvl w:val="0"/>
          <w:numId w:val="29"/>
        </w:numPr>
        <w:ind w:left="0" w:firstLine="709"/>
        <w:jc w:val="both"/>
        <w:widowControl w:val="off"/>
        <w:tabs>
          <w:tab w:val="left" w:pos="0" w:leader="none"/>
          <w:tab w:val="left" w:pos="1134" w:leader="none"/>
        </w:tabs>
        <w:rPr>
          <w:lang w:val="ru-RU"/>
        </w:rPr>
      </w:pPr>
      <w:r>
        <w:rPr>
          <w:highlight w:val="none"/>
          <w:lang w:val="ru-RU"/>
        </w:rPr>
        <w:t xml:space="preserve">самосто</w:t>
      </w:r>
      <w:r>
        <w:rPr>
          <w:highlight w:val="none"/>
          <w:lang w:val="ru-RU"/>
        </w:rPr>
        <w:t xml:space="preserve">ятельно от своего имени и за свой счет осуществлять все операции с отходами производства и потребления и (или) привлекать для осуществления указанных операций третьих лиц, имеющих соответствующую лицензию на обращение с отходами производства и потребления;</w:t>
      </w:r>
      <w:r>
        <w:rPr>
          <w:lang w:val="ru-RU"/>
        </w:rPr>
      </w:r>
      <w:r>
        <w:rPr>
          <w:lang w:val="ru-RU"/>
        </w:rPr>
      </w:r>
    </w:p>
    <w:p>
      <w:pPr>
        <w:pStyle w:val="1138"/>
        <w:numPr>
          <w:ilvl w:val="0"/>
          <w:numId w:val="29"/>
        </w:numPr>
        <w:ind w:left="0" w:firstLine="709"/>
        <w:jc w:val="both"/>
        <w:widowControl w:val="off"/>
        <w:tabs>
          <w:tab w:val="left" w:pos="0" w:leader="none"/>
          <w:tab w:val="left" w:pos="1134" w:leader="none"/>
        </w:tabs>
        <w:rPr>
          <w:lang w:val="ru-RU"/>
        </w:rPr>
      </w:pPr>
      <w:r>
        <w:rPr>
          <w:highlight w:val="none"/>
          <w:lang w:val="ru-RU"/>
        </w:rPr>
        <w:t xml:space="preserve">право собственности на отходы, образовавшиеся в процессе производственной деятельности при исполнении условий настоящего договора, пере</w:t>
      </w:r>
      <w:r>
        <w:rPr>
          <w:highlight w:val="none"/>
          <w:lang w:val="ru-RU"/>
        </w:rPr>
        <w:t xml:space="preserve">дается Подрядчику в соответствии с условиями настоящего договора, за исключением следующих отходов: лом черных и цветных металлов, отработанное трансформаторное масло и прочие отходы, имеющие ценность. Право собственности на лом черных и цветных металлов, </w:t>
      </w:r>
      <w:r>
        <w:rPr>
          <w:highlight w:val="none"/>
          <w:lang w:val="ru-RU"/>
        </w:rPr>
        <w:t xml:space="preserve">отработанное трансформаторное масло и прочие отходы, имеющие ценность</w:t>
      </w:r>
      <w:r>
        <w:rPr>
          <w:highlight w:val="none"/>
          <w:lang w:val="ru-RU"/>
        </w:rPr>
        <w:t xml:space="preserve">, сохраняются за Заказчиком, Подрядчик обязуется передать в полном объеме указанные отходы уполномоченному представителю Заказчика;</w:t>
      </w:r>
      <w:r>
        <w:rPr>
          <w:lang w:val="ru-RU"/>
        </w:rPr>
      </w:r>
      <w:r>
        <w:rPr>
          <w:lang w:val="ru-RU"/>
        </w:rPr>
      </w:r>
    </w:p>
    <w:p>
      <w:pPr>
        <w:pStyle w:val="1138"/>
        <w:numPr>
          <w:ilvl w:val="0"/>
          <w:numId w:val="29"/>
        </w:numPr>
        <w:ind w:left="0" w:firstLine="709"/>
        <w:jc w:val="both"/>
        <w:spacing w:after="0" w:afterAutospacing="0"/>
        <w:widowControl w:val="off"/>
        <w:tabs>
          <w:tab w:val="left" w:pos="0" w:leader="none"/>
          <w:tab w:val="left" w:pos="1134" w:leader="none"/>
        </w:tabs>
        <w:rPr>
          <w:lang w:val="ru-RU"/>
        </w:rPr>
      </w:pPr>
      <w:r>
        <w:rPr>
          <w:lang w:val="ru-RU"/>
        </w:rPr>
        <w:t xml:space="preserve">в случае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самостоятельно нести ответственность за допущенные нарушения.</w:t>
      </w:r>
      <w:r>
        <w:rPr>
          <w:lang w:val="ru-RU"/>
        </w:rPr>
      </w:r>
      <w:r>
        <w:rPr>
          <w:lang w:val="ru-RU"/>
        </w:rPr>
      </w:r>
    </w:p>
    <w:p>
      <w:pPr>
        <w:numPr>
          <w:ilvl w:val="0"/>
          <w:numId w:val="14"/>
        </w:numPr>
        <w:ind w:left="426" w:hanging="426"/>
        <w:jc w:val="center"/>
        <w:spacing w:after="0" w:afterAutospacing="0"/>
        <w:tabs>
          <w:tab w:val="num" w:pos="0" w:leader="none"/>
          <w:tab w:val="clear" w:pos="720" w:leader="none"/>
        </w:tabs>
        <w:rPr>
          <w:b/>
          <w:highlight w:val="none"/>
        </w:rPr>
      </w:pPr>
      <w:r>
        <w:rPr>
          <w:b/>
        </w:rPr>
        <w:t xml:space="preserve">Стои</w:t>
      </w:r>
      <w:r>
        <w:rPr>
          <w:b/>
          <w:highlight w:val="none"/>
        </w:rPr>
        <w:t xml:space="preserve">мость работ и порядок расчётов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ind w:left="426" w:firstLine="0"/>
        <w:jc w:val="center"/>
        <w:spacing w:after="0" w:afterAutospacing="0"/>
        <w:tabs>
          <w:tab w:val="num" w:pos="0" w:leader="none"/>
          <w:tab w:val="clear" w:pos="720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spacing w:after="0" w:afterAutospacing="0"/>
        <w:rPr>
          <w:b/>
          <w:bCs/>
          <w:sz w:val="24"/>
          <w:szCs w:val="24"/>
          <w:highlight w:val="none"/>
        </w:rPr>
      </w:pPr>
      <w:r>
        <w:rPr>
          <w:highlight w:val="none"/>
        </w:rPr>
        <w:t xml:space="preserve">Стоимость </w:t>
      </w:r>
      <w:r>
        <w:rPr>
          <w:bCs/>
          <w:highlight w:val="none"/>
        </w:rPr>
        <w:t xml:space="preserve">по насто</w:t>
      </w:r>
      <w:r>
        <w:rPr>
          <w:bCs/>
          <w:sz w:val="24"/>
          <w:szCs w:val="24"/>
          <w:highlight w:val="none"/>
        </w:rPr>
        <w:t xml:space="preserve">яще</w:t>
      </w:r>
      <w:r>
        <w:rPr>
          <w:bCs/>
          <w:sz w:val="24"/>
          <w:szCs w:val="24"/>
          <w:highlight w:val="none"/>
        </w:rPr>
        <w:t xml:space="preserve">му Договору определена Сметным расчетом стоимости работ (</w:t>
      </w:r>
      <w:r>
        <w:rPr>
          <w:bCs/>
          <w:sz w:val="24"/>
          <w:szCs w:val="24"/>
          <w:highlight w:val="none"/>
        </w:rPr>
        <w:t xml:space="preserve">Приложение № 4</w:t>
      </w:r>
      <w:r>
        <w:rPr>
          <w:bCs/>
          <w:sz w:val="24"/>
          <w:szCs w:val="24"/>
          <w:highlight w:val="none"/>
        </w:rPr>
        <w:t xml:space="preserve"> к настоящему Договору) и </w:t>
      </w:r>
      <w:r>
        <w:rPr>
          <w:bCs/>
          <w:sz w:val="24"/>
          <w:szCs w:val="24"/>
          <w:highlight w:val="none"/>
        </w:rPr>
        <w:t xml:space="preserve">составляет </w:t>
      </w:r>
      <w:r>
        <w:rPr>
          <w:bCs/>
          <w:sz w:val="24"/>
          <w:szCs w:val="24"/>
          <w:highlight w:val="none"/>
        </w:rPr>
        <w:t xml:space="preserve">____________________________</w:t>
      </w:r>
      <w:r>
        <w:rPr>
          <w:bCs/>
          <w:sz w:val="24"/>
          <w:szCs w:val="24"/>
          <w:highlight w:val="none"/>
        </w:rPr>
        <w:t xml:space="preserve">.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pStyle w:val="1229"/>
        <w:ind w:firstLine="567"/>
        <w:jc w:val="both"/>
        <w:tabs>
          <w:tab w:val="left" w:pos="284" w:leader="none"/>
          <w:tab w:val="left" w:pos="993" w:leader="none"/>
        </w:tabs>
        <w:rPr>
          <w:sz w:val="21"/>
          <w:szCs w:val="21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При этом </w:t>
      </w:r>
      <w:r>
        <w:rPr>
          <w:bCs/>
          <w:sz w:val="24"/>
          <w:szCs w:val="24"/>
          <w:highlight w:val="none"/>
          <w:u w:val="single"/>
        </w:rPr>
        <w:t xml:space="preserve">Сметный расчет должен быть рассчитан </w:t>
      </w:r>
      <w:r>
        <w:rPr>
          <w:sz w:val="24"/>
          <w:szCs w:val="24"/>
          <w:highlight w:val="none"/>
        </w:rPr>
        <w:t xml:space="preserve">с соблюдением следующих требований:</w:t>
      </w:r>
      <w:r>
        <w:rPr>
          <w:sz w:val="21"/>
          <w:szCs w:val="21"/>
          <w:highlight w:val="none"/>
        </w:rPr>
      </w:r>
      <w:r>
        <w:rPr>
          <w:sz w:val="21"/>
          <w:szCs w:val="21"/>
          <w:highlight w:val="none"/>
        </w:rPr>
      </w:r>
    </w:p>
    <w:p>
      <w:pPr>
        <w:pStyle w:val="1229"/>
        <w:ind w:firstLine="567"/>
        <w:jc w:val="both"/>
        <w:tabs>
          <w:tab w:val="left" w:pos="284" w:leader="none"/>
          <w:tab w:val="left" w:pos="993" w:leader="none"/>
        </w:tabs>
        <w:rPr>
          <w:bCs/>
          <w:sz w:val="21"/>
          <w:szCs w:val="21"/>
          <w:highlight w:val="none"/>
        </w:rPr>
      </w:pPr>
      <w:r>
        <w:rPr>
          <w:sz w:val="24"/>
          <w:szCs w:val="24"/>
          <w:highlight w:val="none"/>
        </w:rPr>
        <w:t xml:space="preserve">- стоимость работ</w:t>
      </w:r>
      <w:r>
        <w:rPr>
          <w:bCs/>
          <w:sz w:val="24"/>
          <w:szCs w:val="24"/>
          <w:highlight w:val="none"/>
        </w:rPr>
        <w:t xml:space="preserve"> рассчитывается, исходя из стоимости за километр для линейных объектов</w:t>
      </w:r>
      <w:r>
        <w:rPr>
          <w:bCs/>
          <w:sz w:val="24"/>
          <w:szCs w:val="24"/>
          <w:highlight w:val="none"/>
        </w:rPr>
        <w:t xml:space="preserve">, </w:t>
      </w:r>
      <w:r>
        <w:rPr>
          <w:bCs/>
          <w:sz w:val="24"/>
          <w:szCs w:val="24"/>
          <w:highlight w:val="none"/>
        </w:rPr>
        <w:t xml:space="preserve">при этом полученный результат необходимо округлить до 2-х знаков после запятой</w:t>
      </w:r>
      <w:r>
        <w:rPr>
          <w:bCs/>
          <w:sz w:val="24"/>
          <w:szCs w:val="24"/>
          <w:highlight w:val="none"/>
        </w:rPr>
        <w:t xml:space="preserve">;</w:t>
      </w:r>
      <w:r>
        <w:rPr>
          <w:bCs/>
          <w:sz w:val="21"/>
          <w:szCs w:val="21"/>
          <w:highlight w:val="none"/>
        </w:rPr>
      </w:r>
      <w:r>
        <w:rPr>
          <w:bCs/>
          <w:sz w:val="21"/>
          <w:szCs w:val="21"/>
          <w:highlight w:val="none"/>
        </w:rPr>
      </w:r>
    </w:p>
    <w:p>
      <w:pPr>
        <w:pStyle w:val="1229"/>
        <w:ind w:firstLine="567"/>
        <w:jc w:val="both"/>
        <w:tabs>
          <w:tab w:val="left" w:pos="284" w:leader="none"/>
          <w:tab w:val="left" w:pos="993" w:leader="none"/>
        </w:tabs>
        <w:rPr>
          <w:sz w:val="21"/>
          <w:szCs w:val="21"/>
          <w:highlight w:val="none"/>
        </w:rPr>
      </w:pPr>
      <w:r>
        <w:rPr>
          <w:sz w:val="24"/>
          <w:szCs w:val="24"/>
          <w:highlight w:val="none"/>
        </w:rPr>
        <w:t xml:space="preserve">- </w:t>
      </w:r>
      <w:r>
        <w:rPr>
          <w:bCs/>
          <w:sz w:val="24"/>
          <w:szCs w:val="24"/>
          <w:highlight w:val="none"/>
        </w:rPr>
        <w:t xml:space="preserve">в Сметном расчете необходимо отразить все виды/подвиды работ, которые будут осуществляться Подрядчиком в ходе выполнения работ, с обоснованием их включения в Смету.</w:t>
      </w:r>
      <w:r>
        <w:rPr>
          <w:sz w:val="21"/>
          <w:szCs w:val="21"/>
          <w:highlight w:val="none"/>
        </w:rPr>
      </w:r>
      <w:r>
        <w:rPr>
          <w:sz w:val="21"/>
          <w:szCs w:val="21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tabs>
          <w:tab w:val="num" w:pos="0" w:leader="none"/>
        </w:tabs>
        <w:rPr>
          <w:b/>
          <w:highlight w:val="none"/>
        </w:rPr>
      </w:pPr>
      <w:r>
        <w:rPr>
          <w:highlight w:val="none"/>
        </w:rPr>
        <w:t xml:space="preserve">Оплата работ производится Заказчиком за выполненные и принятые Заказчиком конечные результаты работы в течение 7-ми рабочих дней с даты подписания Сторонами Акта приёма-передачи выполненных работ (Приложение № 8</w:t>
      </w:r>
      <w:r>
        <w:rPr>
          <w:highlight w:val="none"/>
        </w:rPr>
        <w:t xml:space="preserve"> к настоящему Договору) на основании предоставленного Подрядчиком </w:t>
      </w:r>
      <w:r>
        <w:rPr>
          <w:highlight w:val="none"/>
        </w:rPr>
        <w:t xml:space="preserve">счёта</w:t>
      </w:r>
      <w:r>
        <w:rPr>
          <w:highlight w:val="none"/>
        </w:rPr>
        <w:t xml:space="preserve">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tabs>
          <w:tab w:val="num" w:pos="0" w:leader="none"/>
        </w:tabs>
      </w:pPr>
      <w:r>
        <w:t xml:space="preserve">Моментом оплаты считается дата списания денежных средств с расчётного счёта Заказчика.</w:t>
      </w:r>
      <w:r/>
    </w:p>
    <w:p>
      <w:pPr>
        <w:numPr>
          <w:ilvl w:val="1"/>
          <w:numId w:val="14"/>
        </w:numPr>
        <w:ind w:left="0" w:firstLine="709"/>
        <w:jc w:val="both"/>
      </w:pPr>
      <w:r>
        <w:t xml:space="preserve">В стоимость выполняемых работ, составляющих предмет настоящего Договора, включаются все расходы, связанные с исполнением настоящего Договора, включая компенсацию всех издержек Подрядчика, стоимость денежного вознаграждения, командировочные и прочие расходы</w:t>
      </w:r>
      <w:r>
        <w:t xml:space="preserve">, стоимость предоставления сведений единого государственного реестра недвижимости, стоимость подготовки всех сопутствующих документов, а также расходы по подготовке документов, указанных в п. 2.2.14</w:t>
      </w:r>
      <w:r>
        <w:t xml:space="preserve">.</w:t>
      </w:r>
      <w:r/>
    </w:p>
    <w:p>
      <w:pPr>
        <w:jc w:val="both"/>
        <w:tabs>
          <w:tab w:val="left" w:pos="567" w:leader="none"/>
        </w:tabs>
      </w:pPr>
      <w:r/>
      <w:r/>
    </w:p>
    <w:p>
      <w:pPr>
        <w:numPr>
          <w:ilvl w:val="0"/>
          <w:numId w:val="14"/>
        </w:numPr>
        <w:ind w:left="426" w:hanging="426"/>
        <w:jc w:val="center"/>
        <w:spacing w:after="0" w:afterAutospacing="0"/>
        <w:tabs>
          <w:tab w:val="clear" w:pos="720" w:leader="none"/>
        </w:tabs>
        <w:rPr>
          <w:b/>
          <w:bCs/>
        </w:rPr>
      </w:pPr>
      <w:r>
        <w:rPr>
          <w:b/>
        </w:rPr>
        <w:t xml:space="preserve">Сроки выполнения работ, порядок сдачи и приемки </w:t>
      </w:r>
      <w:r>
        <w:rPr>
          <w:b/>
        </w:rPr>
        <w:t xml:space="preserve">конечных результатов работ</w:t>
      </w:r>
      <w:r>
        <w:rPr>
          <w:b/>
          <w:bCs/>
        </w:rPr>
      </w:r>
      <w:r>
        <w:rPr>
          <w:b/>
          <w:bCs/>
        </w:rPr>
      </w:r>
    </w:p>
    <w:p>
      <w:pPr>
        <w:ind w:left="426" w:firstLine="0"/>
        <w:jc w:val="center"/>
        <w:spacing w:after="0" w:afterAutospacing="0"/>
        <w:tabs>
          <w:tab w:val="clear" w:pos="720" w:leader="none"/>
        </w:tabs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14"/>
        </w:numPr>
        <w:ind w:left="0" w:firstLine="709"/>
        <w:jc w:val="both"/>
        <w:tabs>
          <w:tab w:val="left" w:pos="0" w:leader="none"/>
        </w:tabs>
        <w:rPr>
          <w:highlight w:val="none"/>
        </w:rPr>
      </w:pPr>
      <w:r>
        <w:t xml:space="preserve">Сроки выполне</w:t>
      </w:r>
      <w:r>
        <w:rPr>
          <w:highlight w:val="none"/>
        </w:rPr>
        <w:t xml:space="preserve">ния работ по настоящему Договору устанавливаются: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2"/>
          <w:numId w:val="14"/>
        </w:numPr>
        <w:ind w:left="0" w:firstLine="709"/>
        <w:jc w:val="both"/>
        <w:tabs>
          <w:tab w:val="left" w:pos="0" w:leader="none"/>
        </w:tabs>
        <w:rPr>
          <w:b/>
          <w:highlight w:val="none"/>
        </w:rPr>
      </w:pPr>
      <w:r>
        <w:rPr>
          <w:highlight w:val="none"/>
        </w:rPr>
        <w:t xml:space="preserve">Начало выполнения работ: </w:t>
      </w:r>
      <w:r>
        <w:rPr>
          <w:b/>
          <w:highlight w:val="none"/>
        </w:rPr>
        <w:t xml:space="preserve">с даты подписания Договора.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2"/>
          <w:numId w:val="14"/>
        </w:numPr>
        <w:ind w:left="0" w:firstLine="709"/>
        <w:jc w:val="both"/>
        <w:tabs>
          <w:tab w:val="left" w:pos="0" w:leader="none"/>
        </w:tabs>
        <w:rPr>
          <w:b/>
          <w:highlight w:val="none"/>
        </w:rPr>
      </w:pPr>
      <w:r>
        <w:rPr>
          <w:highlight w:val="none"/>
        </w:rPr>
        <w:t xml:space="preserve">Окончание выполнения работ: _______________ рабочих дней со дня подписания договора.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14"/>
        </w:numPr>
        <w:ind w:left="0" w:right="0" w:firstLine="709"/>
        <w:jc w:val="both"/>
        <w:tabs>
          <w:tab w:val="left" w:pos="0" w:leader="none"/>
        </w:tabs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Стороны договорились, что приёмке и оплате подлежат конечные результаты работ, указанные в Приложении № </w:t>
      </w:r>
      <w:r>
        <w:rPr>
          <w:sz w:val="24"/>
          <w:szCs w:val="24"/>
          <w:highlight w:val="none"/>
        </w:rPr>
        <w:t xml:space="preserve">2</w:t>
      </w:r>
      <w:r>
        <w:rPr>
          <w:sz w:val="24"/>
          <w:szCs w:val="24"/>
          <w:highlight w:val="none"/>
        </w:rPr>
        <w:t xml:space="preserve"> к настоящему </w:t>
      </w:r>
      <w:r>
        <w:rPr>
          <w:sz w:val="24"/>
          <w:szCs w:val="24"/>
          <w:highlight w:val="none"/>
        </w:rPr>
        <w:t xml:space="preserve">Договору.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tabs>
          <w:tab w:val="left" w:pos="0" w:leader="none"/>
        </w:tabs>
      </w:pPr>
      <w:r>
        <w:rPr>
          <w:sz w:val="24"/>
          <w:szCs w:val="24"/>
          <w:highlight w:val="none"/>
        </w:rPr>
        <w:t xml:space="preserve">Заказчик осущест</w:t>
      </w:r>
      <w:r>
        <w:rPr>
          <w:sz w:val="24"/>
          <w:szCs w:val="24"/>
          <w:highlight w:val="none"/>
        </w:rPr>
        <w:t xml:space="preserve">вляет проверку соответствия результатов ра</w:t>
      </w:r>
      <w:r>
        <w:rPr>
          <w:sz w:val="24"/>
          <w:szCs w:val="24"/>
          <w:highlight w:val="none"/>
        </w:rPr>
        <w:t xml:space="preserve">бот требованиям Технического задания и нормативно-техн</w:t>
      </w:r>
      <w:r>
        <w:rPr>
          <w:highlight w:val="none"/>
        </w:rPr>
        <w:t xml:space="preserve">ической документации в течение 15</w:t>
      </w:r>
      <w:r>
        <w:rPr>
          <w:highlight w:val="none"/>
        </w:rPr>
        <w:t xml:space="preserve"> ка</w:t>
      </w:r>
      <w:r>
        <w:rPr>
          <w:highlight w:val="none"/>
        </w:rPr>
        <w:t xml:space="preserve">лендарных дней с момента их получения при усл</w:t>
      </w:r>
      <w:r>
        <w:t xml:space="preserve">овии наличия всех документов, указанных в Приложении № 2 к настоящему Договору.</w:t>
      </w:r>
      <w:r/>
    </w:p>
    <w:p>
      <w:pPr>
        <w:numPr>
          <w:ilvl w:val="1"/>
          <w:numId w:val="14"/>
        </w:numPr>
        <w:ind w:left="0" w:firstLine="709"/>
        <w:jc w:val="both"/>
        <w:tabs>
          <w:tab w:val="left" w:pos="0" w:leader="none"/>
        </w:tabs>
        <w:rPr>
          <w:highlight w:val="none"/>
        </w:rPr>
      </w:pPr>
      <w:r>
        <w:t xml:space="preserve">В случае отсутствия замечаний, не выявленных на этапе при</w:t>
      </w:r>
      <w:r>
        <w:rPr>
          <w:highlight w:val="none"/>
        </w:rPr>
        <w:t xml:space="preserve">ёмки работ, Заказчик подписывает Акт приёма-передачи выполненных работ (Приложение № </w:t>
      </w:r>
      <w:r>
        <w:rPr>
          <w:highlight w:val="none"/>
        </w:rPr>
        <w:t xml:space="preserve">8</w:t>
      </w:r>
      <w:r>
        <w:rPr>
          <w:highlight w:val="none"/>
        </w:rPr>
        <w:t xml:space="preserve"> к Договору) и направляет его Подрядчику.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14"/>
        </w:numPr>
        <w:ind w:left="0" w:firstLine="709"/>
        <w:jc w:val="both"/>
        <w:tabs>
          <w:tab w:val="left" w:pos="0" w:leader="none"/>
        </w:tabs>
      </w:pPr>
      <w:r>
        <w:rPr>
          <w:highlight w:val="none"/>
        </w:rPr>
        <w:t xml:space="preserve">В случае наличия замечаний к качеству работ, Заказчик в течение </w:t>
      </w:r>
      <w:r>
        <w:rPr>
          <w:highlight w:val="none"/>
        </w:rPr>
        <w:t xml:space="preserve">15</w:t>
      </w:r>
      <w:r>
        <w:rPr>
          <w:highlight w:val="none"/>
        </w:rPr>
        <w:t xml:space="preserve"> календарных дней с момента получения конечных результатов работ направляет Подрядчику мотивированный отказ</w:t>
      </w:r>
      <w:r>
        <w:rPr>
          <w:highlight w:val="none"/>
        </w:rPr>
        <w:t xml:space="preserve"> от принятия работ с перечнем замечаний и сроком их устранения. При этом, установленные сроки на устранение замечаний не лишают Заказчика права на взы</w:t>
      </w:r>
      <w:r>
        <w:t xml:space="preserve">скание неустойки за нарушение сроков исполнения обязательств по Договору, предусмотренной п. 9.5 Договора.</w:t>
      </w:r>
      <w:r/>
    </w:p>
    <w:p>
      <w:pPr>
        <w:numPr>
          <w:ilvl w:val="1"/>
          <w:numId w:val="14"/>
        </w:numPr>
        <w:ind w:left="0" w:firstLine="709"/>
        <w:jc w:val="both"/>
        <w:tabs>
          <w:tab w:val="left" w:pos="0" w:leader="none"/>
        </w:tabs>
      </w:pPr>
      <w:r>
        <w:t xml:space="preserve">Заказчик обязан уплатить Подрядчику обусловленную цену после сдачи конечных результатов работы при условии, что работа выполнена надлежащим образом в согласованный срок</w:t>
      </w:r>
      <w:r>
        <w:t xml:space="preserve">.</w:t>
      </w:r>
      <w:r/>
    </w:p>
    <w:p>
      <w:pPr>
        <w:numPr>
          <w:ilvl w:val="1"/>
          <w:numId w:val="14"/>
        </w:numPr>
        <w:ind w:left="0" w:firstLine="709"/>
        <w:jc w:val="both"/>
        <w:tabs>
          <w:tab w:val="left" w:pos="0" w:leader="none"/>
        </w:tabs>
      </w:pPr>
      <w:r>
        <w:t xml:space="preserve">Заказчик вправе досрочно принять результа</w:t>
      </w:r>
      <w:r>
        <w:t xml:space="preserve">ты работ у Подрядчика</w:t>
      </w:r>
      <w:r>
        <w:t xml:space="preserve">, при условии, что по данному объекту </w:t>
      </w:r>
      <w:r>
        <w:t xml:space="preserve">все работы </w:t>
      </w:r>
      <w:r>
        <w:t xml:space="preserve">выполнены надлежащим образом, в полном объёме и предоставлены конечные результаты работ, указанные в Приложении № 2 к настоящему Договору.</w:t>
      </w:r>
      <w:r/>
    </w:p>
    <w:p>
      <w:pPr>
        <w:numPr>
          <w:ilvl w:val="1"/>
          <w:numId w:val="14"/>
        </w:numPr>
        <w:ind w:left="0" w:firstLine="709"/>
        <w:jc w:val="both"/>
        <w:tabs>
          <w:tab w:val="left" w:pos="0" w:leader="none"/>
        </w:tabs>
      </w:pPr>
      <w:r>
        <w:t xml:space="preserve">Перечень документации или материалов, подлежащих передаче Заказчику, определяется Приложением № 2 к настоящему Договору.</w:t>
      </w:r>
      <w:r/>
    </w:p>
    <w:p>
      <w:pPr>
        <w:jc w:val="both"/>
        <w:tabs>
          <w:tab w:val="left" w:pos="0" w:leader="none"/>
        </w:tabs>
      </w:pPr>
      <w:r/>
      <w:r/>
    </w:p>
    <w:p>
      <w:pPr>
        <w:numPr>
          <w:ilvl w:val="0"/>
          <w:numId w:val="25"/>
        </w:numPr>
        <w:ind w:left="426" w:hanging="426"/>
        <w:jc w:val="center"/>
        <w:spacing w:after="120"/>
      </w:pPr>
      <w:r/>
      <w:bookmarkStart w:id="3" w:name="_Toc290991608"/>
      <w:r>
        <w:rPr>
          <w:b/>
        </w:rPr>
        <w:t xml:space="preserve">Антикоррупционная оговорка</w:t>
      </w:r>
      <w:r/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eastAsia="Calibri"/>
          <w:spacing w:val="-1"/>
        </w:rPr>
      </w:pPr>
      <w:r>
        <w:rPr>
          <w:rFonts w:eastAsia="Calibri"/>
          <w:spacing w:val="-1"/>
          <w:szCs w:val="24"/>
          <w:lang w:eastAsia="en-US"/>
        </w:rPr>
        <w:t xml:space="preserve">В соответствии со статьей 428 Гражданского Кодекса Российской Федерации при подписании настоящег</w:t>
      </w:r>
      <w:r>
        <w:rPr>
          <w:rFonts w:eastAsia="Calibri"/>
          <w:spacing w:val="-1"/>
          <w:szCs w:val="24"/>
          <w:lang w:eastAsia="en-US"/>
        </w:rPr>
        <w:t xml:space="preserve">о Договора Арендодатель подтверждает, что ознакомлен, принимает и обязуется соблюдать все условия и положения документов (условий договора), размещенных на официальном сайте Арендатора в информационно-телекоммуникационной сети «Интернет» (далее - Сайт Зака</w:t>
      </w:r>
      <w:r>
        <w:rPr>
          <w:rFonts w:eastAsia="Calibri"/>
          <w:spacing w:val="-1"/>
          <w:szCs w:val="24"/>
          <w:lang w:eastAsia="en-US"/>
        </w:rPr>
        <w:t xml:space="preserve">зчика) и являющихся неотъемлемой частью настоящего договора, а именно: «Антикоррупционная оговорка» размещена по адресу https://rosseti-ural.ru/public/upload/Documents/2024/files/clause.docx.</w:t>
      </w:r>
      <w:r>
        <w:rPr>
          <w:rFonts w:eastAsia="Calibri"/>
          <w:spacing w:val="-1"/>
        </w:rPr>
      </w:r>
      <w:r>
        <w:rPr>
          <w:rFonts w:eastAsia="Calibri"/>
          <w:spacing w:val="-1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eastAsia="Calibri"/>
          <w:spacing w:val="-1"/>
        </w:rPr>
      </w:pPr>
      <w:r>
        <w:rPr>
          <w:rFonts w:eastAsia="Calibri"/>
          <w:spacing w:val="-1"/>
          <w:szCs w:val="24"/>
          <w:lang w:eastAsia="en-US"/>
        </w:rPr>
        <w:t xml:space="preserve">Подписывая настоящий Договор Исполнитель подтверждает добровольн</w:t>
      </w:r>
      <w:r>
        <w:rPr>
          <w:rFonts w:eastAsia="Calibri"/>
          <w:spacing w:val="-1"/>
          <w:szCs w:val="24"/>
          <w:lang w:eastAsia="en-US"/>
        </w:rPr>
        <w:t xml:space="preserve">ое полное и безусловное присоединение к условиям договора и документам, указанным в настоящем пункте, ознакомление с ними, их принятие, а также понимание значения и последствий применения условий и документов в отношении настоящего Договора.</w:t>
      </w:r>
      <w:r>
        <w:rPr>
          <w:rFonts w:eastAsia="Calibri"/>
          <w:spacing w:val="-1"/>
        </w:rPr>
      </w:r>
      <w:r>
        <w:rPr>
          <w:rFonts w:eastAsia="Calibri"/>
          <w:spacing w:val="-1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eastAsia="Calibri"/>
          <w:spacing w:val="-1"/>
          <w:highlight w:val="white"/>
        </w:rPr>
      </w:pPr>
      <w:r>
        <w:rPr>
          <w:rFonts w:eastAsia="Calibri"/>
          <w:spacing w:val="-1"/>
          <w:szCs w:val="24"/>
          <w:lang w:eastAsia="en-US"/>
        </w:rPr>
        <w:t xml:space="preserve">Заказчик вправ</w:t>
      </w:r>
      <w:r>
        <w:rPr>
          <w:rFonts w:eastAsia="Calibri"/>
          <w:spacing w:val="-1"/>
          <w:szCs w:val="24"/>
          <w:lang w:eastAsia="en-US"/>
        </w:rPr>
        <w:t xml:space="preserve">е без изменения сути отношений, урегулированных указанными в настоящем пункте условиями и документами, вносить в них изменения в одностороннем порядке путем размещения новой редакции на Сайте Заказчика. Указан</w:t>
      </w:r>
      <w:r>
        <w:rPr>
          <w:rFonts w:eastAsia="Calibri"/>
          <w:spacing w:val="-1"/>
          <w:szCs w:val="24"/>
          <w:highlight w:val="white"/>
          <w:lang w:eastAsia="en-US"/>
        </w:rPr>
        <w:t xml:space="preserve">ные изменения вступают в силу с момента размеще</w:t>
      </w:r>
      <w:r>
        <w:rPr>
          <w:rFonts w:eastAsia="Calibri"/>
          <w:spacing w:val="-1"/>
          <w:szCs w:val="24"/>
          <w:highlight w:val="white"/>
          <w:lang w:eastAsia="en-US"/>
        </w:rPr>
        <w:t xml:space="preserve">ния новой редакции на Сайте </w:t>
      </w:r>
      <w:r>
        <w:rPr>
          <w:rFonts w:eastAsia="Calibri"/>
          <w:spacing w:val="-1"/>
          <w:szCs w:val="24"/>
          <w:lang w:eastAsia="en-US"/>
        </w:rPr>
        <w:t xml:space="preserve">Заказчика</w:t>
      </w:r>
      <w:r>
        <w:rPr>
          <w:rFonts w:eastAsia="Calibri"/>
          <w:spacing w:val="-1"/>
          <w:szCs w:val="24"/>
          <w:highlight w:val="white"/>
          <w:lang w:eastAsia="en-US"/>
        </w:rPr>
        <w:t xml:space="preserve">.</w:t>
      </w:r>
      <w:r>
        <w:rPr>
          <w:rFonts w:eastAsia="Calibri"/>
          <w:spacing w:val="-1"/>
          <w:highlight w:val="white"/>
        </w:rPr>
      </w:r>
      <w:r>
        <w:rPr>
          <w:rFonts w:eastAsia="Calibri"/>
          <w:spacing w:val="-1"/>
          <w:highlight w:val="white"/>
        </w:rPr>
      </w:r>
    </w:p>
    <w:p>
      <w:pPr>
        <w:jc w:val="both"/>
        <w:rPr>
          <w:spacing w:val="-4"/>
        </w:rPr>
      </w:pPr>
      <w:r>
        <w:rPr>
          <w:spacing w:val="-4"/>
        </w:rPr>
      </w:r>
      <w:r>
        <w:rPr>
          <w:spacing w:val="-4"/>
        </w:rPr>
      </w:r>
      <w:r>
        <w:rPr>
          <w:spacing w:val="-4"/>
        </w:rPr>
      </w:r>
    </w:p>
    <w:p>
      <w:pPr>
        <w:numPr>
          <w:ilvl w:val="0"/>
          <w:numId w:val="25"/>
        </w:numPr>
        <w:ind w:left="426" w:hanging="426"/>
        <w:jc w:val="center"/>
        <w:spacing w:after="120"/>
        <w:rPr>
          <w:b/>
        </w:rPr>
      </w:pPr>
      <w:r>
        <w:rPr>
          <w:b/>
        </w:rPr>
        <w:t xml:space="preserve">Расторжение договора</w:t>
      </w:r>
      <w:r>
        <w:rPr>
          <w:b/>
        </w:rPr>
      </w:r>
      <w:r>
        <w:rPr>
          <w:b/>
        </w:rPr>
      </w:r>
    </w:p>
    <w:p>
      <w:pPr>
        <w:numPr>
          <w:ilvl w:val="1"/>
          <w:numId w:val="33"/>
        </w:numPr>
        <w:ind w:left="0" w:firstLine="709"/>
        <w:jc w:val="both"/>
        <w:tabs>
          <w:tab w:val="left" w:pos="0" w:leader="none"/>
        </w:tabs>
        <w:rPr>
          <w:bCs/>
        </w:rPr>
      </w:pPr>
      <w:r>
        <w:rPr>
          <w:bCs/>
          <w:spacing w:val="-2"/>
        </w:rPr>
        <w:t xml:space="preserve">Заказчик может в любое время отказаться от исполнения настоящего Договора 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33"/>
        </w:numPr>
        <w:ind w:left="0" w:firstLine="709"/>
        <w:jc w:val="both"/>
        <w:tabs>
          <w:tab w:val="left" w:pos="0" w:leader="none"/>
        </w:tabs>
        <w:rPr>
          <w:bCs/>
        </w:rPr>
      </w:pPr>
      <w:r>
        <w:rPr>
          <w:bCs/>
        </w:rPr>
        <w:t xml:space="preserve">При досрочном отказе от исполнения настоящего</w:t>
      </w:r>
      <w:r>
        <w:rPr>
          <w:bCs/>
        </w:rPr>
        <w:t xml:space="preserve"> Договора, предусмотренном пунктом 6.1 Договора, Заказчик уведомляет Подрядчика о своём решении в письменном виде не позднее, чем за 14 календарных дней до прекращения действия Договора. Договор прекращает своё действие с момента, указанного в уведомлении.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33"/>
        </w:numPr>
        <w:ind w:left="0" w:firstLine="709"/>
        <w:jc w:val="both"/>
        <w:tabs>
          <w:tab w:val="left" w:pos="0" w:leader="none"/>
        </w:tabs>
        <w:rPr>
          <w:bCs/>
        </w:rPr>
      </w:pPr>
      <w:r>
        <w:rPr>
          <w:bCs/>
        </w:rPr>
        <w:t xml:space="preserve">При досрочном отказе от исполнения настоящего Договора Заказчик оплачивает Подрядчику работы по объектам, в отношении которых Подрядчиком достигнуты конечные результаты работ по Договору.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33"/>
        </w:numPr>
        <w:ind w:left="0" w:firstLine="709"/>
        <w:jc w:val="both"/>
        <w:tabs>
          <w:tab w:val="left" w:pos="0" w:leader="none"/>
        </w:tabs>
        <w:rPr>
          <w:bCs/>
        </w:rPr>
      </w:pPr>
      <w:r>
        <w:rPr>
          <w:bCs/>
        </w:rPr>
        <w:t xml:space="preserve">В случае, если отказ Заказчика от исполнения договора связан с нарушением существенных условий, а именно: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2"/>
        </w:numPr>
        <w:ind w:left="0" w:firstLine="709"/>
        <w:jc w:val="both"/>
        <w:tabs>
          <w:tab w:val="left" w:pos="0" w:leader="none"/>
          <w:tab w:val="left" w:pos="1134" w:leader="none"/>
        </w:tabs>
        <w:rPr>
          <w:bCs/>
        </w:rPr>
      </w:pPr>
      <w:r>
        <w:rPr>
          <w:bCs/>
        </w:rPr>
        <w:t xml:space="preserve">неисполнением Подрядчиком обязанностей, установленных пунктом 2.2.</w:t>
      </w:r>
      <w:r>
        <w:rPr>
          <w:bCs/>
        </w:rPr>
        <w:t xml:space="preserve">12</w:t>
      </w:r>
      <w:r>
        <w:rPr>
          <w:bCs/>
        </w:rPr>
        <w:t xml:space="preserve"> и Разделом 5 настоящего Договора;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2"/>
        </w:numPr>
        <w:ind w:left="0" w:firstLine="709"/>
        <w:jc w:val="both"/>
        <w:tabs>
          <w:tab w:val="left" w:pos="0" w:leader="none"/>
          <w:tab w:val="left" w:pos="1134" w:leader="none"/>
        </w:tabs>
        <w:rPr>
          <w:bCs/>
        </w:rPr>
      </w:pPr>
      <w:r>
        <w:rPr>
          <w:bCs/>
        </w:rPr>
        <w:t xml:space="preserve">не своевременным началом исполнения работ Подрядчиком;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2"/>
        </w:numPr>
        <w:ind w:left="0" w:firstLine="709"/>
        <w:jc w:val="both"/>
        <w:tabs>
          <w:tab w:val="left" w:pos="0" w:leader="none"/>
          <w:tab w:val="left" w:pos="1134" w:leader="none"/>
        </w:tabs>
        <w:rPr>
          <w:bCs/>
        </w:rPr>
      </w:pPr>
      <w:r>
        <w:rPr>
          <w:bCs/>
        </w:rPr>
        <w:t xml:space="preserve">затягиванием </w:t>
      </w:r>
      <w:r>
        <w:rPr>
          <w:bCs/>
          <w:spacing w:val="-2"/>
        </w:rPr>
        <w:t xml:space="preserve">Подрядчиком выполнения работ по каким-либо причинам, не зависящим от Заказчика, настолько, что выполнение их к сроку становится явно невозможным;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2"/>
        </w:numPr>
        <w:ind w:left="0" w:firstLine="709"/>
        <w:jc w:val="both"/>
        <w:tabs>
          <w:tab w:val="left" w:pos="0" w:leader="none"/>
          <w:tab w:val="left" w:pos="1134" w:leader="none"/>
        </w:tabs>
        <w:rPr>
          <w:bCs/>
        </w:rPr>
      </w:pPr>
      <w:r>
        <w:rPr>
          <w:bCs/>
          <w:spacing w:val="-2"/>
        </w:rPr>
        <w:t xml:space="preserve">нарушением сроков выполнения работ по Договору более чем на 15 календарных дней,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tabs>
          <w:tab w:val="left" w:pos="0" w:leader="none"/>
        </w:tabs>
        <w:rPr>
          <w:bCs/>
        </w:rPr>
      </w:pPr>
      <w:r>
        <w:rPr>
          <w:bCs/>
        </w:rPr>
        <w:t xml:space="preserve">Зака</w:t>
      </w:r>
      <w:r>
        <w:rPr>
          <w:bCs/>
        </w:rPr>
        <w:t xml:space="preserve">зчик не возмещает Подрядчику расходы и затраты, понесенные Подрядчиком на момент расторжения договора, и не вошедшие в акты приёма-передачи выполненных работ, подписанные сторонами до расторжения договора, а также убытки, связанные с расторжением договора.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33"/>
        </w:numPr>
        <w:ind w:left="0" w:firstLine="709"/>
        <w:jc w:val="both"/>
        <w:tabs>
          <w:tab w:val="left" w:pos="0" w:leader="none"/>
        </w:tabs>
        <w:rPr>
          <w:bCs/>
        </w:rPr>
      </w:pPr>
      <w:r>
        <w:rPr>
          <w:bCs/>
          <w:spacing w:val="-4"/>
        </w:rPr>
        <w:t xml:space="preserve">В случае неисполнения Подрядчиком обязанностей, установленных пунктом 2.2.</w:t>
      </w:r>
      <w:r>
        <w:rPr>
          <w:bCs/>
          <w:spacing w:val="-4"/>
        </w:rPr>
        <w:t xml:space="preserve">12</w:t>
      </w:r>
      <w:r>
        <w:rPr>
          <w:bCs/>
          <w:spacing w:val="-4"/>
        </w:rPr>
        <w:t xml:space="preserve"> </w:t>
      </w:r>
      <w:r>
        <w:rPr>
          <w:bCs/>
          <w:spacing w:val="-4"/>
        </w:rPr>
        <w:t xml:space="preserve">настоящего Договора, Заказчик </w:t>
      </w:r>
      <w:r>
        <w:rPr>
          <w:bCs/>
          <w:spacing w:val="-4"/>
        </w:rPr>
        <w:t xml:space="preserve">вправе в одностороннем внесу</w:t>
      </w:r>
      <w:r>
        <w:rPr>
          <w:bCs/>
          <w:spacing w:val="-4"/>
        </w:rPr>
        <w:t xml:space="preserve">дебном порядке отказаться от исполнения настоящего Договора,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от Заказчика.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33"/>
        </w:numPr>
        <w:ind w:left="0" w:firstLine="709"/>
        <w:jc w:val="both"/>
        <w:tabs>
          <w:tab w:val="left" w:pos="0" w:leader="none"/>
        </w:tabs>
        <w:rPr>
          <w:bCs/>
        </w:rPr>
      </w:pPr>
      <w:r>
        <w:rPr>
          <w:bCs/>
          <w:spacing w:val="-2"/>
        </w:rPr>
        <w:t xml:space="preserve">Подрядчик</w:t>
      </w:r>
      <w:r>
        <w:rPr>
          <w:bCs/>
        </w:rPr>
        <w:t xml:space="preserve"> обязан сообщить Заказчику об обстоятельствах, имеющих значение для заключения настоящего Договора, влияющих на его действительность и известных </w:t>
      </w:r>
      <w:r>
        <w:rPr>
          <w:bCs/>
          <w:spacing w:val="-2"/>
        </w:rPr>
        <w:t xml:space="preserve">Подрядчик</w:t>
      </w:r>
      <w:r>
        <w:rPr>
          <w:bCs/>
        </w:rPr>
        <w:t xml:space="preserve">у</w:t>
      </w:r>
      <w:r>
        <w:t xml:space="preserve">. Намеренное умолчание об обстоятельствах, о которых </w:t>
      </w:r>
      <w:r>
        <w:rPr>
          <w:spacing w:val="-2"/>
        </w:rPr>
        <w:t xml:space="preserve">Подрядчик</w:t>
      </w:r>
      <w:r>
        <w:t xml:space="preserve"> должен был сообщить при той добросовестности, какая от него требовалась по условиям оборота, считается обманом и может повлечь недействительность сделки (п. 2 ст. 179 Г</w:t>
      </w:r>
      <w:r>
        <w:t xml:space="preserve">ражданского кодекса </w:t>
      </w:r>
      <w:r>
        <w:t xml:space="preserve">Р</w:t>
      </w:r>
      <w:r>
        <w:t xml:space="preserve">оссийской Федерации</w:t>
      </w:r>
      <w:r>
        <w:t xml:space="preserve">).</w:t>
      </w:r>
      <w:r>
        <w:rPr>
          <w:bCs/>
        </w:rPr>
      </w:r>
      <w:r>
        <w:rPr>
          <w:bCs/>
        </w:rPr>
      </w:r>
    </w:p>
    <w:p>
      <w:pPr>
        <w:jc w:val="both"/>
        <w:tabs>
          <w:tab w:val="left" w:pos="567" w:leader="none"/>
        </w:tabs>
      </w:pPr>
      <w:r/>
      <w:r/>
    </w:p>
    <w:p>
      <w:pPr>
        <w:numPr>
          <w:ilvl w:val="0"/>
          <w:numId w:val="25"/>
        </w:numPr>
        <w:ind w:left="426" w:hanging="426"/>
        <w:jc w:val="center"/>
        <w:spacing w:after="120"/>
      </w:pPr>
      <w:r>
        <w:rPr>
          <w:b/>
        </w:rPr>
      </w:r>
      <w:r>
        <w:rPr>
          <w:b/>
        </w:rPr>
        <w:t xml:space="preserve">Гарантийные обязательства</w:t>
      </w:r>
      <w:bookmarkEnd w:id="3"/>
      <w:r/>
      <w:r/>
    </w:p>
    <w:p>
      <w:pPr>
        <w:pStyle w:val="1138"/>
        <w:numPr>
          <w:ilvl w:val="1"/>
          <w:numId w:val="25"/>
        </w:numPr>
        <w:ind w:left="0" w:firstLine="851"/>
        <w:jc w:val="both"/>
        <w:tabs>
          <w:tab w:val="left" w:pos="0" w:leader="none"/>
        </w:tabs>
        <w:rPr>
          <w:bCs/>
          <w:vanish/>
          <w:lang w:val="ru-RU"/>
        </w:rPr>
      </w:pPr>
      <w:r>
        <w:rPr>
          <w:bCs/>
          <w:lang w:val="ru-RU"/>
        </w:rPr>
        <w:t xml:space="preserve">Подрядчик несет ответственность за предоставленную документацию и гарантирует качество выполненных работ. В случае выявления Заказчиком недостатков или ненадлежащего качества работ по вине Подрядчика, последний обязан их безвозмездно устранить. В слу</w:t>
      </w:r>
      <w:r>
        <w:rPr>
          <w:bCs/>
          <w:lang w:val="ru-RU"/>
        </w:rPr>
        <w:t xml:space="preserve">чае отказа либо уклонения Подрядчика от составления и подписания Акта, либо от устранения выявленных недостатков, Заказчик имеет право устранить недостатки силами других подрядчиков. В этом случае Подрядчик обязан возместить Заказчику понесённые им расходы</w:t>
      </w:r>
      <w:r>
        <w:rPr>
          <w:bCs/>
          <w:lang w:val="ru-RU"/>
        </w:rPr>
        <w:t xml:space="preserve">.</w:t>
      </w:r>
      <w:r>
        <w:rPr>
          <w:bCs/>
          <w:vanish/>
          <w:lang w:val="ru-RU"/>
        </w:rPr>
      </w:r>
      <w:r>
        <w:rPr>
          <w:bCs/>
          <w:vanish/>
          <w:lang w:val="ru-RU"/>
        </w:rPr>
      </w:r>
    </w:p>
    <w:p>
      <w:pPr>
        <w:pStyle w:val="1138"/>
        <w:numPr>
          <w:ilvl w:val="1"/>
          <w:numId w:val="25"/>
        </w:numPr>
        <w:ind w:left="0" w:firstLine="851"/>
        <w:jc w:val="both"/>
        <w:tabs>
          <w:tab w:val="left" w:pos="0" w:leader="none"/>
        </w:tabs>
        <w:rPr>
          <w:vanish/>
          <w:lang w:val="ru-RU"/>
          <w14:ligatures w14:val="none"/>
        </w:rPr>
      </w:pPr>
      <w:r>
        <w:rPr>
          <w:bCs/>
          <w:lang w:val="ru-RU"/>
        </w:rPr>
        <w:t xml:space="preserve">. </w:t>
      </w:r>
      <w:r>
        <w:rPr>
          <w:bCs/>
          <w:lang w:val="ru-RU"/>
        </w:rPr>
        <w:t xml:space="preserve">Гарантийный срок на выполненные работы составляет </w:t>
      </w:r>
      <w:r>
        <w:rPr>
          <w:bCs/>
          <w:i/>
          <w:u w:val="single"/>
          <w:lang w:val="ru-RU"/>
        </w:rPr>
        <w:t xml:space="preserve">10 лет</w:t>
      </w:r>
      <w:r>
        <w:rPr>
          <w:bCs/>
          <w:lang w:val="ru-RU"/>
        </w:rPr>
        <w:t xml:space="preserve"> с момента подписания сторонами Акта приёма-передачи выполненных работ. В период гарантийного срока устранение недочётов, связанных с выполнением Подрядчиком условий договора,</w:t>
      </w:r>
      <w:r>
        <w:rPr>
          <w:lang w:val="ru-RU"/>
        </w:rPr>
        <w:t xml:space="preserve"> осуществляется Подрядчиком своими силами и за свой счёт либо по выбору Заказчика иной подрядной организацией за счёт Подрядчика. Гарантийный срок на выполненные работы прод</w:t>
      </w:r>
      <w:r>
        <w:rPr>
          <w:lang w:val="ru-RU"/>
        </w:rPr>
        <w:t xml:space="preserve">левается, соответственно, на период устранения данных недочётов.</w:t>
      </w:r>
      <w:r>
        <w:rPr>
          <w:vanish/>
          <w:lang w:val="ru-RU"/>
          <w14:ligatures w14:val="none"/>
        </w:rPr>
      </w:r>
      <w:r>
        <w:rPr>
          <w:vanish/>
          <w:lang w:val="ru-RU"/>
          <w14:ligatures w14:val="none"/>
        </w:rPr>
      </w:r>
    </w:p>
    <w:p>
      <w:pPr>
        <w:pStyle w:val="1138"/>
        <w:numPr>
          <w:ilvl w:val="1"/>
          <w:numId w:val="25"/>
        </w:numPr>
        <w:ind w:left="0" w:firstLine="851"/>
        <w:jc w:val="both"/>
        <w:tabs>
          <w:tab w:val="left" w:pos="0" w:leader="none"/>
        </w:tabs>
        <w:rPr>
          <w:bCs w:val="0"/>
          <w:i w:val="0"/>
          <w:color w:val="000000" w:themeColor="text1"/>
          <w:sz w:val="28"/>
          <w:szCs w:val="28"/>
          <w:lang w:val="ru-RU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lang w:val="ru-RU"/>
        </w:rPr>
        <w:t xml:space="preserve">Подрядчик</w:t>
      </w:r>
      <w:r>
        <w:rPr>
          <w:lang w:val="ru-RU"/>
        </w:rPr>
        <w:t xml:space="preserve"> заверяет, что в целях исполнения Федерального закона от 27.07.2006 № 152-ФЗ «О персональных данных» (далее Закон №152-ФЗ) им получены согласия, соответствующие требованиям ч. 4 ст. 9 Закона № 152-ФЗ, на обработку (совер</w:t>
      </w:r>
      <w:r>
        <w:rPr>
          <w:lang w:val="ru-RU"/>
        </w:rPr>
        <w:t xml:space="preserve">шение действий, предусмотренных п. 3 ст. 3  Закона № 152-ФЗ, в том числе с использованием информационных систем) персональных данных своих сотрудников или иных лиц, участвующих в исполнении настоящего Договора на стороне Подрядчика</w:t>
      </w:r>
      <w:r>
        <w:rPr>
          <w:lang w:val="ru-RU"/>
        </w:rPr>
        <w:t xml:space="preserve">. Одновременно </w:t>
      </w:r>
      <w:r>
        <w:rPr>
          <w:lang w:val="ru-RU"/>
        </w:rPr>
        <w:t xml:space="preserve">Подрядчик</w:t>
      </w:r>
      <w:r>
        <w:rPr>
          <w:lang w:val="ru-RU"/>
        </w:rPr>
        <w:t xml:space="preserve"> гарантирует защиту и безопасность персональных данных сотрудников ПАО «Россети Урал» и третьих лиц, полученных в ходе исполнения настоящего Договора.</w:t>
      </w:r>
      <w:r>
        <w:rPr>
          <w:lang w:val="ru-RU"/>
          <w14:ligatures w14:val="none"/>
        </w:rPr>
      </w:r>
      <w:r>
        <w:rPr>
          <w:bCs w:val="0"/>
          <w:i w:val="0"/>
          <w:color w:val="000000" w:themeColor="text1"/>
          <w:sz w:val="28"/>
          <w:szCs w:val="28"/>
          <w:lang w:val="ru-RU"/>
          <w14:ligatures w14:val="none"/>
        </w:rPr>
      </w:r>
    </w:p>
    <w:p>
      <w:pPr>
        <w:ind w:left="0" w:right="0" w:firstLine="850"/>
        <w:jc w:val="both"/>
        <w:tabs>
          <w:tab w:val="left" w:pos="0" w:leader="none"/>
        </w:tabs>
        <w:rPr>
          <w:lang w:val="ru-RU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lang w:val="ru-RU"/>
        </w:rPr>
      </w:r>
      <w:r>
        <w:rPr>
          <w:lang w:val="ru-RU"/>
        </w:rPr>
        <w:t xml:space="preserve">В случае возникновения у Заказчика</w:t>
      </w:r>
      <w:r>
        <w:rPr>
          <w:lang w:val="ru-RU"/>
        </w:rPr>
        <w:t xml:space="preserve"> </w:t>
      </w:r>
      <w:r>
        <w:rPr>
          <w:lang w:val="ru-RU"/>
        </w:rPr>
        <w:t xml:space="preserve">убытков, связанных с нарушением требований настоящего пункта, </w:t>
      </w:r>
      <w:r>
        <w:rPr>
          <w:lang w:val="ru-RU"/>
        </w:rPr>
        <w:t xml:space="preserve">Подрядчик</w:t>
      </w:r>
      <w:r>
        <w:rPr>
          <w:lang w:val="ru-RU"/>
        </w:rPr>
        <w:t xml:space="preserve"> </w:t>
      </w:r>
      <w:r>
        <w:rPr>
          <w:lang w:val="ru-RU"/>
        </w:rPr>
        <w:t xml:space="preserve">обязан по требованию </w:t>
      </w:r>
      <w:r>
        <w:rPr>
          <w:lang w:val="ru-RU"/>
        </w:rPr>
        <w:t xml:space="preserve">Заказчика </w:t>
      </w:r>
      <w:r>
        <w:rPr>
          <w:lang w:val="ru-RU"/>
        </w:rPr>
        <w:t xml:space="preserve">возместить указанные убытки.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ind w:left="0" w:firstLine="0"/>
        <w:jc w:val="both"/>
        <w:tabs>
          <w:tab w:val="left" w:pos="0" w:leader="none"/>
        </w:tabs>
        <w:rPr>
          <w:lang w:val="ru-RU"/>
        </w:rPr>
      </w:pPr>
      <w:r>
        <w:rPr>
          <w:bCs/>
          <w:vanish/>
          <w:highlight w:val="none"/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numPr>
          <w:ilvl w:val="0"/>
          <w:numId w:val="25"/>
        </w:numPr>
        <w:ind w:left="426" w:hanging="426"/>
        <w:jc w:val="center"/>
        <w:spacing w:after="120"/>
        <w:rPr>
          <w:b/>
        </w:rPr>
      </w:pPr>
      <w:r>
        <w:rPr>
          <w:b/>
        </w:rPr>
      </w:r>
      <w:commentRangeStart w:id="2"/>
      <w:r>
        <w:rPr>
          <w:b/>
        </w:rPr>
        <w:t xml:space="preserve">Конфиденциальность</w:t>
      </w:r>
      <w:r>
        <w:rPr>
          <w:b/>
        </w:rPr>
      </w:r>
      <w:r>
        <w:rPr>
          <w:b/>
        </w:rPr>
      </w:r>
    </w:p>
    <w:p>
      <w:pPr>
        <w:pStyle w:val="1138"/>
        <w:numPr>
          <w:ilvl w:val="1"/>
          <w:numId w:val="25"/>
        </w:numPr>
        <w:ind w:left="0" w:firstLine="851"/>
        <w:jc w:val="both"/>
        <w:tabs>
          <w:tab w:val="left" w:pos="0" w:leader="none"/>
        </w:tabs>
        <w:rPr>
          <w:lang w:val="ru-RU"/>
          <w14:ligatures w14:val="none"/>
        </w:rPr>
      </w:pPr>
      <w:r>
        <w:rPr>
          <w:lang w:val="ru-RU"/>
        </w:rPr>
      </w:r>
      <w:r>
        <w:rPr>
          <w:lang w:val="ru-RU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</w:t>
      </w:r>
      <w:r>
        <w:rPr>
          <w:lang w:val="ru-RU"/>
        </w:rPr>
        <w:t xml:space="preserve">Заказчиком</w:t>
      </w:r>
      <w:r>
        <w:rPr>
          <w:lang w:val="ru-RU"/>
        </w:rPr>
        <w:t xml:space="preserve">.</w:t>
      </w:r>
      <w:commentRangeEnd w:id="2"/>
      <w:r>
        <w:commentReference w:id="2"/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jc w:val="both"/>
      </w:pPr>
      <w:r/>
      <w:r/>
    </w:p>
    <w:p>
      <w:pPr>
        <w:numPr>
          <w:ilvl w:val="0"/>
          <w:numId w:val="25"/>
        </w:numPr>
        <w:ind w:left="426" w:hanging="426"/>
        <w:jc w:val="center"/>
        <w:spacing w:after="120"/>
        <w:rPr>
          <w:b/>
        </w:rPr>
      </w:pPr>
      <w:r>
        <w:rPr>
          <w:b/>
        </w:rPr>
      </w:r>
      <w:r>
        <w:rPr>
          <w:b/>
        </w:rPr>
        <w:t xml:space="preserve">Ответственность сторон</w:t>
      </w:r>
      <w:r>
        <w:rPr>
          <w:b/>
        </w:rPr>
      </w:r>
      <w:r>
        <w:rPr>
          <w:b/>
        </w:rPr>
      </w:r>
    </w:p>
    <w:p>
      <w:pPr>
        <w:numPr>
          <w:ilvl w:val="1"/>
          <w:numId w:val="35"/>
        </w:numPr>
        <w:ind w:left="0" w:firstLine="709"/>
        <w:jc w:val="both"/>
        <w:widowControl w:val="off"/>
        <w:tabs>
          <w:tab w:val="left" w:pos="0" w:leader="none"/>
        </w:tabs>
      </w:pPr>
      <w:r>
        <w:t xml:space="preserve">Если </w:t>
      </w:r>
      <w:r>
        <w:rPr>
          <w:spacing w:val="-2"/>
        </w:rPr>
        <w:t xml:space="preserve">Подрядчик</w:t>
      </w:r>
      <w:r>
        <w:t xml:space="preserve"> нарушит гарантии (любую одну, несколько или все вместе), указанные в п. 2.2.12</w:t>
      </w:r>
      <w:r>
        <w:t xml:space="preserve"> настоящего Договора, и это повлечет:</w:t>
      </w:r>
      <w:r/>
    </w:p>
    <w:p>
      <w:pPr>
        <w:numPr>
          <w:ilvl w:val="0"/>
          <w:numId w:val="34"/>
        </w:numPr>
        <w:ind w:left="0" w:firstLine="709"/>
        <w:jc w:val="both"/>
        <w:widowControl w:val="off"/>
        <w:tabs>
          <w:tab w:val="left" w:pos="0" w:leader="none"/>
          <w:tab w:val="left" w:pos="1134" w:leader="none"/>
        </w:tabs>
      </w:pPr>
      <w:r>
        <w:t xml:space="preserve">предъявление налоговыми органами требований к </w:t>
      </w:r>
      <w:r>
        <w:rPr>
          <w:spacing w:val="-2"/>
        </w:rPr>
        <w:t xml:space="preserve">ПАО «Россети Урал»</w:t>
      </w:r>
      <w: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и(или);</w:t>
      </w:r>
      <w:r/>
    </w:p>
    <w:p>
      <w:pPr>
        <w:numPr>
          <w:ilvl w:val="0"/>
          <w:numId w:val="34"/>
        </w:numPr>
        <w:ind w:left="0" w:firstLine="709"/>
        <w:jc w:val="both"/>
        <w:widowControl w:val="off"/>
        <w:tabs>
          <w:tab w:val="left" w:pos="0" w:leader="none"/>
          <w:tab w:val="left" w:pos="1134" w:leader="none"/>
        </w:tabs>
      </w:pPr>
      <w:r>
        <w:t xml:space="preserve">предъявление третьими лицами, купившими у </w:t>
      </w:r>
      <w:r>
        <w:rPr>
          <w:spacing w:val="-2"/>
        </w:rPr>
        <w:t xml:space="preserve">ПАО «Россети Урал» </w:t>
      </w:r>
      <w:r>
        <w:t xml:space="preserve">товары (работы, услуги), имущественные права, являющиеся предметом настоящего Договора, требований к </w:t>
      </w:r>
      <w:r>
        <w:rPr>
          <w:spacing w:val="-2"/>
        </w:rPr>
        <w:t xml:space="preserve">ПАО «Россети Урал»</w:t>
      </w:r>
      <w:r>
        <w:t xml:space="preserve"> о воз</w:t>
      </w:r>
      <w: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t xml:space="preserve"> </w:t>
      </w:r>
      <w:r>
        <w:t xml:space="preserve">то </w:t>
      </w:r>
      <w:r>
        <w:rPr>
          <w:spacing w:val="-2"/>
        </w:rPr>
        <w:t xml:space="preserve">Подрядчик</w:t>
      </w:r>
      <w:r>
        <w:t xml:space="preserve"> обязуется </w:t>
      </w:r>
      <w:r>
        <w:rPr>
          <w:color w:val="000000" w:themeColor="text1"/>
        </w:rPr>
        <w:t xml:space="preserve">возместить </w:t>
      </w:r>
      <w:r>
        <w:rPr>
          <w:color w:val="000000" w:themeColor="text1"/>
        </w:rPr>
        <w:t xml:space="preserve">Заказчику </w:t>
      </w:r>
      <w:r>
        <w:rPr>
          <w:color w:val="000000" w:themeColor="text1"/>
        </w:rPr>
        <w:t xml:space="preserve">убытки </w:t>
      </w:r>
      <w:r>
        <w:rPr>
          <w:color w:val="000000" w:themeColor="text1"/>
        </w:rPr>
        <w:t xml:space="preserve">и/или имущественные потери,</w:t>
      </w:r>
      <w:r>
        <w:rPr>
          <w:color w:val="000000" w:themeColor="text1"/>
        </w:rPr>
        <w:t xml:space="preserve"> который последний понес вследствие таких нарушений, </w:t>
      </w:r>
      <w:r>
        <w:rPr>
          <w:color w:val="000000" w:themeColor="text1"/>
        </w:rPr>
        <w:t xml:space="preserve">в том числе в виде доначисления НДС в связи с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предъявлением НДС к вычету из бюджета на основании выставленного счета- фактуры с </w:t>
      </w:r>
      <w:r>
        <w:rPr>
          <w:color w:val="000000" w:themeColor="text1"/>
          <w:highlight w:val="white"/>
        </w:rPr>
        <w:t xml:space="preserve">НДС</w:t>
      </w:r>
      <w:r>
        <w:t xml:space="preserve">.</w:t>
      </w:r>
      <w:r/>
    </w:p>
    <w:p>
      <w:pPr>
        <w:numPr>
          <w:ilvl w:val="1"/>
          <w:numId w:val="35"/>
        </w:numPr>
        <w:ind w:left="0" w:firstLine="851"/>
        <w:jc w:val="both"/>
        <w:widowControl w:val="off"/>
        <w:rPr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  <w:t xml:space="preserve">Подрядчик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в соответствии со ст. 406.1 </w:t>
      </w:r>
      <w:r>
        <w:rPr>
          <w:color w:val="000000" w:themeColor="text1"/>
          <w:sz w:val="24"/>
          <w:szCs w:val="24"/>
        </w:rPr>
        <w:t xml:space="preserve">ГК РФ </w:t>
      </w:r>
      <w:r>
        <w:rPr>
          <w:color w:val="000000" w:themeColor="text1"/>
          <w:sz w:val="24"/>
          <w:szCs w:val="24"/>
        </w:rPr>
        <w:t xml:space="preserve">возмещает </w:t>
      </w:r>
      <w:r>
        <w:rPr>
          <w:color w:val="000000" w:themeColor="text1"/>
          <w:sz w:val="24"/>
          <w:szCs w:val="24"/>
        </w:rPr>
        <w:t xml:space="preserve">Заказчику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все уб</w:t>
      </w:r>
      <w:r>
        <w:rPr>
          <w:color w:val="000000" w:themeColor="text1"/>
          <w:sz w:val="24"/>
          <w:szCs w:val="24"/>
        </w:rPr>
        <w:t xml:space="preserve">ытки </w:t>
      </w:r>
      <w:r>
        <w:rPr>
          <w:color w:val="000000" w:themeColor="text1"/>
          <w:sz w:val="24"/>
          <w:szCs w:val="24"/>
        </w:rPr>
        <w:t xml:space="preserve">и/или имущественные потери </w:t>
      </w:r>
      <w:r>
        <w:rPr>
          <w:color w:val="000000" w:themeColor="text1"/>
          <w:sz w:val="24"/>
          <w:szCs w:val="24"/>
        </w:rPr>
        <w:t xml:space="preserve">последнего, возникшие в случаях, указанных в п. </w:t>
      </w:r>
      <w:r>
        <w:rPr>
          <w:color w:val="000000" w:themeColor="text1"/>
          <w:sz w:val="24"/>
          <w:szCs w:val="24"/>
          <w:lang w:val="ru-RU"/>
        </w:rPr>
        <w:t xml:space="preserve">9.1</w:t>
      </w:r>
      <w:r>
        <w:rPr>
          <w:color w:val="000000" w:themeColor="text1"/>
          <w:sz w:val="24"/>
          <w:szCs w:val="24"/>
        </w:rPr>
        <w:t xml:space="preserve">. н</w:t>
      </w:r>
      <w:r>
        <w:rPr>
          <w:color w:val="000000" w:themeColor="text1"/>
          <w:sz w:val="24"/>
          <w:szCs w:val="24"/>
        </w:rPr>
        <w:t xml:space="preserve">астоящего Договора. При этом факт оспаривания или </w:t>
      </w:r>
      <w:r>
        <w:rPr>
          <w:color w:val="000000" w:themeColor="text1"/>
          <w:sz w:val="24"/>
          <w:szCs w:val="24"/>
        </w:rPr>
        <w:t xml:space="preserve">неоспаривания</w:t>
      </w:r>
      <w:r>
        <w:rPr>
          <w:color w:val="000000" w:themeColor="text1"/>
          <w:sz w:val="24"/>
          <w:szCs w:val="24"/>
        </w:rPr>
        <w:t xml:space="preserve"> налоговых доначислений в налоговом органе, в том числе</w:t>
      </w:r>
      <w:r>
        <w:rPr>
          <w:sz w:val="24"/>
          <w:szCs w:val="24"/>
        </w:rPr>
        <w:t xml:space="preserve"> вышестоящем, или в суде, а также факт оспаривания или </w:t>
      </w:r>
      <w:r>
        <w:rPr>
          <w:sz w:val="24"/>
          <w:szCs w:val="24"/>
        </w:rPr>
        <w:t xml:space="preserve">неоспаривания</w:t>
      </w:r>
      <w:r>
        <w:rPr>
          <w:sz w:val="24"/>
          <w:szCs w:val="24"/>
        </w:rPr>
        <w:t xml:space="preserve"> в суде </w:t>
      </w:r>
      <w:r>
        <w:rPr>
          <w:sz w:val="24"/>
          <w:szCs w:val="24"/>
        </w:rPr>
        <w:t xml:space="preserve">претензий третьих лиц не влияет на обязанность </w:t>
      </w:r>
      <w:r>
        <w:rPr>
          <w:spacing w:val="-2"/>
          <w:sz w:val="24"/>
          <w:szCs w:val="24"/>
        </w:rPr>
        <w:t xml:space="preserve">Подрядчика</w:t>
      </w:r>
      <w:r>
        <w:rPr>
          <w:sz w:val="24"/>
          <w:szCs w:val="24"/>
        </w:rPr>
        <w:t xml:space="preserve"> во</w:t>
      </w:r>
      <w:r>
        <w:rPr>
          <w:sz w:val="24"/>
          <w:szCs w:val="24"/>
        </w:rPr>
        <w:t xml:space="preserve">зместить имущественные потери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09"/>
        <w:jc w:val="both"/>
        <w:widowControl w:val="off"/>
      </w:pPr>
      <w:r>
        <w:t xml:space="preserve">Убытки, при</w:t>
      </w:r>
      <w:r>
        <w:t xml:space="preserve">чинённые Заказчику или третьим лицам в результате выполнения работ по настоящему Договору и убытки, причиненные Заказчику, в результате ненадлежащего исполнения Подрядчиком своих обязанностей по настоящему Договору, возмещаются Подрядчиком в полном объёме.</w:t>
      </w:r>
      <w:r/>
    </w:p>
    <w:p>
      <w:pPr>
        <w:numPr>
          <w:ilvl w:val="1"/>
          <w:numId w:val="35"/>
        </w:numPr>
        <w:ind w:left="0" w:firstLine="709"/>
        <w:jc w:val="both"/>
        <w:widowControl w:val="off"/>
      </w:pPr>
      <w:r>
        <w:t xml:space="preserve">В случае возникновения у Заказчика убытков в связи с неисполнением и (или) ненадлежащим исполнением Подрядчиком обязательств</w:t>
      </w:r>
      <w:r>
        <w:t xml:space="preserve"> по настоящему Договору, Подрядчик обязуется возместить убытки Заказчика, ущерб (убытки), причинённые третьим лицам, а также возместить все иные расходы, понесённые Заказчиком, включая оплату штрафов в случае привлечения к административной ответственности.</w:t>
      </w:r>
      <w:r/>
    </w:p>
    <w:p>
      <w:pPr>
        <w:numPr>
          <w:ilvl w:val="1"/>
          <w:numId w:val="35"/>
        </w:numPr>
        <w:ind w:left="0" w:firstLine="709"/>
        <w:jc w:val="both"/>
        <w:widowControl w:val="off"/>
      </w:pPr>
      <w:r>
        <w:t xml:space="preserve">За нарушение Подрядчиком сроков выполнения работ, указанных в Приложении № 1 к настоящему Договору, Подрядчик обязуется оплатить Заказчику неустойку в размере </w:t>
      </w:r>
      <w:r>
        <w:t xml:space="preserve">0,1</w:t>
      </w:r>
      <w:r>
        <w:t xml:space="preserve">% от стоимости работ по объекту, в отношении которого работы не выполнены в срок, за каждый день просрочки.</w:t>
      </w:r>
      <w:r/>
    </w:p>
    <w:p>
      <w:pPr>
        <w:numPr>
          <w:ilvl w:val="1"/>
          <w:numId w:val="35"/>
        </w:numPr>
        <w:ind w:left="0" w:firstLine="709"/>
        <w:jc w:val="both"/>
        <w:widowControl w:val="off"/>
      </w:pPr>
      <w:r>
        <w:t xml:space="preserve">В случае привлечения Подрядчиком к исполнению своих обязательств по Договору третьих лиц (субподрядчиков) без письменного согласования с Заказчиком, предусмотренном п. 2.2.4 настоящего Договора, Подрядчик уплачивает в пользу Заказчика штраф в размере </w:t>
      </w:r>
      <w:r>
        <w:t xml:space="preserve">10 </w:t>
      </w:r>
      <w:r>
        <w:t xml:space="preserve">% от стоимости Договора.</w:t>
      </w:r>
      <w:r/>
    </w:p>
    <w:p>
      <w:pPr>
        <w:numPr>
          <w:ilvl w:val="1"/>
          <w:numId w:val="35"/>
        </w:numPr>
        <w:ind w:left="0" w:firstLine="709"/>
        <w:jc w:val="both"/>
        <w:widowControl w:val="off"/>
      </w:pPr>
      <w:r>
        <w:t xml:space="preserve">В случае непредставления Подрядчиком информации об отнесении привлекаемых субподрядчиков к субъектам малого и среднего предпринимательства, Подрядчик уплачивает в пользу Заказчика штраф в размере </w:t>
      </w:r>
      <w:r>
        <w:t xml:space="preserve">1 </w:t>
      </w:r>
      <w:r>
        <w:t xml:space="preserve">% от стоимости Договора.</w:t>
      </w:r>
      <w:r/>
    </w:p>
    <w:p>
      <w:pPr>
        <w:numPr>
          <w:ilvl w:val="1"/>
          <w:numId w:val="35"/>
        </w:numPr>
        <w:ind w:left="0" w:firstLine="709"/>
        <w:jc w:val="both"/>
        <w:widowControl w:val="off"/>
      </w:pPr>
      <w:r>
        <w:t xml:space="preserve">Стоимость выполненных работ, подлежащая оплате по настоящему Договору, может быть уменьшена Заказчиком на сумму начисленных в отношении Подрядчика неустоек (пени, штрафов)</w:t>
      </w:r>
      <w:r>
        <w:t xml:space="preserve">,</w:t>
      </w:r>
      <w:r>
        <w:t xml:space="preserve"> убытков и иных санкций по настоящему договору, в том числе путем проведения удержания неустойки (пени, штрафов), убытков, санкций в счет оплаты выполненных работ.</w:t>
      </w:r>
      <w:r/>
    </w:p>
    <w:p>
      <w:pPr>
        <w:contextualSpacing/>
        <w:ind w:firstLine="709"/>
        <w:jc w:val="both"/>
        <w:widowControl w:val="off"/>
        <w:tabs>
          <w:tab w:val="left" w:pos="0" w:leader="none"/>
        </w:tabs>
        <w:rPr>
          <w:rFonts w:eastAsia="Calibri"/>
        </w:rPr>
      </w:pPr>
      <w:r>
        <w:rPr>
          <w:rFonts w:eastAsia="Calibri"/>
        </w:rPr>
        <w:t xml:space="preserve">Стороны согласовали, что Заказчик производит оплату выполненных работ за вычетом соответствующего размера неустойки (штрафа, пени) и/или убытков (санкций), указанного в требовании (претензии) об уплате неустойки (штрафов, пени) и/или убытков (санкций)</w:t>
      </w:r>
      <w:r>
        <w:rPr>
          <w:rFonts w:eastAsia="Calibri"/>
        </w:rPr>
        <w:t xml:space="preserve">, направленного в порядке, предусмотренном ст. 410 Гражданского кодекса Российской Федерации</w:t>
      </w:r>
      <w:r>
        <w:rPr>
          <w:rFonts w:eastAsia="Calibri"/>
        </w:rPr>
        <w:t xml:space="preserve">.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ind w:firstLine="709"/>
        <w:jc w:val="both"/>
        <w:widowControl w:val="off"/>
        <w:tabs>
          <w:tab w:val="left" w:pos="0" w:leader="none"/>
        </w:tabs>
        <w:rPr>
          <w:rFonts w:eastAsia="Calibri"/>
        </w:rPr>
      </w:pPr>
      <w:r>
        <w:rPr>
          <w:rFonts w:eastAsia="Calibri"/>
        </w:rPr>
        <w:t xml:space="preserve">Если стоимость выполненных работ по Договору ниже суммы начисленных неустоек, убытков и иных санкций, Подрядчик обязан оплатить сумму санкций,</w:t>
      </w:r>
      <w:r>
        <w:rPr>
          <w:rFonts w:eastAsia="Calibri"/>
        </w:rPr>
        <w:t xml:space="preserve"> превышающую стоимость выполненных услуг по настоящему Договору, на основании выставленного Заказчиком требования (претензии) в срок, указанный в этой претензии, а если он не указан – в течение 5 (пяти) рабочих дней с даты направления претензии Заказчиком.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ind w:firstLine="709"/>
        <w:jc w:val="both"/>
        <w:widowControl w:val="off"/>
        <w:tabs>
          <w:tab w:val="left" w:pos="0" w:leader="none"/>
        </w:tabs>
        <w:rPr>
          <w:rFonts w:eastAsia="Calibri"/>
        </w:rPr>
      </w:pPr>
      <w:r>
        <w:rPr>
          <w:rFonts w:eastAsia="Calibri"/>
        </w:rPr>
        <w:t xml:space="preserve">При таком </w:t>
      </w:r>
      <w:r>
        <w:rPr>
          <w:rFonts w:eastAsia="Calibri"/>
        </w:rPr>
        <w:t xml:space="preserve">зачете</w:t>
      </w:r>
      <w:r>
        <w:rPr>
          <w:rFonts w:eastAsia="Calibri"/>
        </w:rPr>
        <w:t xml:space="preserve"> у Заказчика не возникает задолженности по оплате работ в части удержанной неустойки (пени, штрафа) и возмещаемых убытков (затрат). Зачёт встречных однородных требо</w:t>
      </w:r>
      <w:r>
        <w:rPr>
          <w:rFonts w:eastAsia="Calibri"/>
        </w:rPr>
        <w:t xml:space="preserve">ваний, считается совершенным, а обязательства считаются прекращёнными с момента наступления срока исполнения того обязательства, срок исполнения которого наступил позднее (п. 3 Информационного письма Президиума ВАС Российской Федерации от 29.12.2001 № 65).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Заявление требования об уплате неустойки и/или удержание неустойки не лишает Заказчика права в случае нарушения Подрядчиком</w:t>
      </w:r>
      <w:r>
        <w:rPr>
          <w:rFonts w:eastAsia="Calibri"/>
        </w:rPr>
        <w:t xml:space="preserve"> условий настоящего Договора воспользоваться иными правами, предусмотренными настоящим Договором и действующим законодательством. Уплата неустойки и возмещение убытков не освобождает Подрядчика от исполнения своих обязательств в рамках настоящего Договора.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1"/>
          <w:numId w:val="35"/>
        </w:numPr>
        <w:ind w:left="0" w:firstLine="709"/>
        <w:jc w:val="both"/>
        <w:tabs>
          <w:tab w:val="left" w:pos="0" w:leader="none"/>
        </w:tabs>
        <w:rPr>
          <w14:ligatures w14:val="none"/>
        </w:rPr>
      </w:pPr>
      <w:r>
        <w:t xml:space="preserve">Одновременно с неустойкой, предусмотренной настоящим Договором за неисполнение или ненадлежащее исполнение Подрядчиком обязательств, подлежат начисл</w:t>
      </w:r>
      <w:r>
        <w:t xml:space="preserve">ению проценты в соответствии со ст. 395 Г</w:t>
      </w:r>
      <w:r>
        <w:t xml:space="preserve">ражданского кодекса </w:t>
      </w:r>
      <w:r>
        <w:t xml:space="preserve">Р</w:t>
      </w:r>
      <w:r>
        <w:t xml:space="preserve">оссийской Федерации</w:t>
      </w:r>
      <w:r>
        <w:t xml:space="preserve">.</w:t>
      </w:r>
      <w:r>
        <w:rPr>
          <w14:ligatures w14:val="none"/>
        </w:rPr>
      </w:r>
      <w:r>
        <w:rPr>
          <w14:ligatures w14:val="none"/>
        </w:rPr>
      </w:r>
    </w:p>
    <w:p>
      <w:pPr>
        <w:numPr>
          <w:ilvl w:val="1"/>
          <w:numId w:val="35"/>
        </w:numPr>
        <w:ind w:left="0" w:firstLine="709"/>
        <w:jc w:val="both"/>
        <w:tabs>
          <w:tab w:val="left" w:pos="0" w:leader="none"/>
        </w:tabs>
        <w:rPr>
          <w:color w:val="000000" w:themeColor="text1"/>
          <w14:ligatures w14:val="none"/>
        </w:rPr>
      </w:pPr>
      <w:r>
        <w:t xml:space="preserve">У</w:t>
      </w:r>
      <w:r>
        <w:t xml:space="preserve">ступк</w:t>
      </w:r>
      <w:r>
        <w:t xml:space="preserve">а </w:t>
      </w:r>
      <w:r>
        <w:t xml:space="preserve">пр</w:t>
      </w:r>
      <w:r>
        <w:t xml:space="preserve">ав требования, к </w:t>
      </w:r>
      <w:r>
        <w:t xml:space="preserve">Заказчику</w:t>
      </w:r>
      <w:r>
        <w:t xml:space="preserve"> оформляется двусторонним договором с обязательным получением письменн</w:t>
      </w:r>
      <w:r>
        <w:t xml:space="preserve">о</w:t>
      </w:r>
      <w:r>
        <w:t xml:space="preserve">го согл</w:t>
      </w:r>
      <w:r>
        <w:t xml:space="preserve">асования уступки от Заказчика</w:t>
      </w:r>
      <w:r>
        <w:t xml:space="preserve">. </w:t>
      </w:r>
      <w:r>
        <w:rPr>
          <w:color w:val="000000" w:themeColor="text1"/>
          <w14:ligatures w14:val="none"/>
        </w:rPr>
      </w:r>
      <w:r>
        <w:rPr>
          <w:color w:val="000000" w:themeColor="text1"/>
          <w14:ligatures w14:val="none"/>
        </w:rPr>
      </w:r>
    </w:p>
    <w:p>
      <w:pPr>
        <w:ind w:left="0" w:right="0" w:firstLine="709"/>
        <w:jc w:val="both"/>
        <w:tabs>
          <w:tab w:val="left" w:pos="0" w:leader="none"/>
        </w:tabs>
      </w:pPr>
      <w:r>
        <w:t xml:space="preserve">В случае нарушения </w:t>
      </w:r>
      <w:r>
        <w:t xml:space="preserve">Подрядчиком требований настоящего пункта, Подрядчик уплачивает Заказчику штраф в размере суммы денежных средств, равной денежному требованию, уступ</w:t>
      </w:r>
      <w:r>
        <w:rPr>
          <w:color w:val="000000" w:themeColor="text1"/>
        </w:rPr>
        <w:t xml:space="preserve">ка 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которого произведена</w:t>
      </w:r>
      <w:r>
        <w:rPr>
          <w:color w:val="000000" w:themeColor="text1"/>
        </w:rPr>
        <w:t xml:space="preserve">.</w:t>
      </w:r>
      <w:r>
        <w:rPr>
          <w:highlight w:val="none"/>
        </w:rPr>
      </w:r>
      <w:r/>
    </w:p>
    <w:p>
      <w:pPr>
        <w:numPr>
          <w:ilvl w:val="1"/>
          <w:numId w:val="35"/>
        </w:numPr>
        <w:ind w:left="0" w:firstLine="709"/>
        <w:jc w:val="both"/>
        <w:tabs>
          <w:tab w:val="left" w:pos="0" w:leader="none"/>
        </w:tabs>
      </w:pPr>
      <w:r>
        <w:t xml:space="preserve">При выполнении условий настоящего Договора стороны несут ответственность в соответствии с действующим законодательством Российской Федерации.</w:t>
      </w:r>
      <w:r/>
    </w:p>
    <w:p>
      <w:pPr>
        <w:numPr>
          <w:ilvl w:val="1"/>
          <w:numId w:val="35"/>
        </w:numPr>
        <w:ind w:left="0" w:firstLine="709"/>
        <w:jc w:val="both"/>
        <w:tabs>
          <w:tab w:val="left" w:pos="0" w:leader="none"/>
        </w:tabs>
      </w:pPr>
      <w:r>
        <w:t xml:space="preserve">Стороны освобождаются от ответствен</w:t>
      </w:r>
      <w:r>
        <w:t xml:space="preserve">ности за частичное или полное неисполнение обязательств по настоящему Договору, если оно явилось следствием непреодолимой силы, возникших после подписания сторонами Договора и оказывающих непосредственное воздействие на выполнение оговоренных обязательств.</w:t>
      </w:r>
      <w:r/>
    </w:p>
    <w:p>
      <w:pPr>
        <w:numPr>
          <w:ilvl w:val="1"/>
          <w:numId w:val="35"/>
        </w:numPr>
        <w:ind w:left="0" w:firstLine="709"/>
        <w:jc w:val="both"/>
        <w:tabs>
          <w:tab w:val="left" w:pos="0" w:leader="none"/>
        </w:tabs>
      </w:pPr>
      <w:r>
        <w:t xml:space="preserve">В соответствии с действующим законодательством за полноту и достоверность информации в подготовленных документах Подрядчик несет административную и уголовную ответственность.</w:t>
      </w:r>
      <w:r/>
    </w:p>
    <w:p>
      <w:pPr>
        <w:ind w:firstLine="709"/>
        <w:jc w:val="both"/>
        <w:tabs>
          <w:tab w:val="left" w:pos="0" w:leader="none"/>
        </w:tabs>
      </w:pPr>
      <w:r>
        <w:t xml:space="preserve">В случае выявления несоответствий сведений об объектах ЭСХ, опорах, земельных участках сведениям ЕГРН, подрядчик несет ответственность за недостатки</w:t>
      </w:r>
      <w:r>
        <w:t xml:space="preserve"> в соответствии со ст. 170.2 Уголовного кодекса </w:t>
      </w:r>
      <w:r>
        <w:t xml:space="preserve">Р</w:t>
      </w:r>
      <w:r>
        <w:t xml:space="preserve">оссийской Федерации</w:t>
      </w:r>
      <w:r>
        <w:t xml:space="preserve"> и со ст. 14.35 </w:t>
      </w:r>
      <w:r>
        <w:t xml:space="preserve">Кодекса Российской Федерации об административных правонарушениях</w:t>
      </w:r>
      <w:r>
        <w:t xml:space="preserve">, в пределах гарантийного срока, указанного в п. 7.</w:t>
      </w:r>
      <w:r>
        <w:t xml:space="preserve">2</w:t>
      </w:r>
      <w:r>
        <w:t xml:space="preserve"> Договора.</w:t>
      </w:r>
      <w:r>
        <w:rPr>
          <w:highlight w:val="none"/>
        </w:rPr>
      </w:r>
      <w:r/>
    </w:p>
    <w:p>
      <w:pPr>
        <w:numPr>
          <w:ilvl w:val="1"/>
          <w:numId w:val="35"/>
        </w:numPr>
        <w:ind w:left="0" w:firstLine="709"/>
        <w:jc w:val="both"/>
        <w:tabs>
          <w:tab w:val="left" w:pos="0" w:leader="none"/>
        </w:tabs>
        <w:rPr>
          <w14:ligatures w14:val="none"/>
        </w:rPr>
      </w:pPr>
      <w:r>
        <w:rPr>
          <w:lang w:val="ru-RU"/>
        </w:rPr>
        <w:t xml:space="preserve">Подрядчик</w:t>
      </w:r>
      <w:r>
        <w:rPr>
          <w:lang w:val="ru-RU"/>
        </w:rPr>
        <w:t xml:space="preserve"> заверяет, что в целях исполнения Федерального закона от 27.07.2006 № 152-ФЗ «О персональных данных» (далее Закон №152-ФЗ) им получены согласия, соответствующие требованиям ч. 4 ст. 9 Закона № 152-ФЗ, на обработку (совер</w:t>
      </w:r>
      <w:r>
        <w:rPr>
          <w:lang w:val="ru-RU"/>
        </w:rPr>
        <w:t xml:space="preserve">шение действий, предусмотренных п. 3 ст. 3  Закона № 152-ФЗ, в том числе с использованием информационных систем) персональных данных своих сотрудников или иных лиц, участвующих в исполнении настоящего Договора на стороне Подрядчика</w:t>
      </w:r>
      <w:r>
        <w:rPr>
          <w:lang w:val="ru-RU"/>
        </w:rPr>
        <w:t xml:space="preserve">. Одновременно </w:t>
      </w:r>
      <w:r>
        <w:rPr>
          <w:lang w:val="ru-RU"/>
        </w:rPr>
        <w:t xml:space="preserve">Подрядчик</w:t>
      </w:r>
      <w:r>
        <w:rPr>
          <w:lang w:val="ru-RU"/>
        </w:rPr>
        <w:t xml:space="preserve"> гарантирует защиту и безопасность персональных данных сотрудников ПАО «Россети Урал» и третьих лиц, полученных в ходе исполнения настоящего Договора.</w:t>
      </w:r>
      <w:r>
        <w:rPr>
          <w14:ligatures w14:val="none"/>
        </w:rPr>
      </w:r>
    </w:p>
    <w:p>
      <w:pPr>
        <w:ind w:left="0" w:right="0" w:firstLine="850"/>
        <w:jc w:val="both"/>
        <w:tabs>
          <w:tab w:val="left" w:pos="0" w:leader="none"/>
        </w:tabs>
        <w:rPr>
          <w:lang w:val="ru-RU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lang w:val="ru-RU"/>
        </w:rPr>
      </w:r>
      <w:r>
        <w:rPr>
          <w:lang w:val="ru-RU"/>
        </w:rPr>
        <w:t xml:space="preserve">В случае возникновения у Заказчика</w:t>
      </w:r>
      <w:r>
        <w:rPr>
          <w:lang w:val="ru-RU"/>
        </w:rPr>
        <w:t xml:space="preserve"> </w:t>
      </w:r>
      <w:r>
        <w:rPr>
          <w:lang w:val="ru-RU"/>
        </w:rPr>
        <w:t xml:space="preserve">убытков, связанных с нарушением требований настоящего пункта, </w:t>
      </w:r>
      <w:r>
        <w:rPr>
          <w:lang w:val="ru-RU"/>
        </w:rPr>
        <w:t xml:space="preserve">Подрядчик</w:t>
      </w:r>
      <w:r>
        <w:rPr>
          <w:lang w:val="ru-RU"/>
        </w:rPr>
        <w:t xml:space="preserve"> </w:t>
      </w:r>
      <w:r>
        <w:rPr>
          <w:lang w:val="ru-RU"/>
        </w:rPr>
        <w:t xml:space="preserve">обязан по требованию </w:t>
      </w:r>
      <w:r>
        <w:rPr>
          <w:lang w:val="ru-RU"/>
        </w:rPr>
        <w:t xml:space="preserve">Заказчика </w:t>
      </w:r>
      <w:r>
        <w:rPr>
          <w:lang w:val="ru-RU"/>
        </w:rPr>
        <w:t xml:space="preserve">возместить указанные убытки.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jc w:val="both"/>
        <w:tabs>
          <w:tab w:val="left" w:pos="567" w:leader="none"/>
          <w:tab w:val="left" w:pos="1440" w:leader="none"/>
        </w:tabs>
      </w:pPr>
      <w:r/>
      <w:r/>
    </w:p>
    <w:p>
      <w:pPr>
        <w:numPr>
          <w:ilvl w:val="0"/>
          <w:numId w:val="25"/>
        </w:numPr>
        <w:ind w:left="426" w:hanging="426"/>
        <w:jc w:val="center"/>
        <w:spacing w:after="120"/>
        <w:rPr>
          <w:b/>
        </w:rPr>
      </w:pPr>
      <w:r>
        <w:rPr>
          <w:b/>
        </w:rPr>
        <w:t xml:space="preserve">Обстоятельства непреодолимой силы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5"/>
        </w:numPr>
        <w:ind w:left="0" w:firstLine="709"/>
        <w:jc w:val="both"/>
        <w:rPr>
          <w:spacing w:val="-4"/>
        </w:rPr>
      </w:pPr>
      <w:r>
        <w:t xml:space="preserve">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 3 ст. 401 </w:t>
      </w:r>
      <w:r>
        <w:t xml:space="preserve">Гражданского кодекса Российской Федерации</w:t>
      </w:r>
      <w:r>
        <w:t xml:space="preserve">).</w:t>
      </w:r>
      <w:r>
        <w:rPr>
          <w:spacing w:val="-4"/>
        </w:rPr>
      </w:r>
      <w:r>
        <w:rPr>
          <w:spacing w:val="-4"/>
        </w:rPr>
      </w:r>
    </w:p>
    <w:p>
      <w:pPr>
        <w:ind w:firstLine="709"/>
        <w:jc w:val="both"/>
      </w:pPr>
      <w: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/>
    </w:p>
    <w:p>
      <w:pPr>
        <w:ind w:firstLine="709"/>
        <w:jc w:val="both"/>
      </w:pPr>
      <w:r>
        <w:t xml:space="preserve">При прекращении действия таких об</w:t>
      </w:r>
      <w: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/>
    </w:p>
    <w:p>
      <w:pPr>
        <w:numPr>
          <w:ilvl w:val="1"/>
          <w:numId w:val="25"/>
        </w:numPr>
        <w:ind w:left="0" w:firstLine="709"/>
        <w:jc w:val="both"/>
        <w:widowControl w:val="off"/>
      </w:pPr>
      <w:r>
        <w:t xml:space="preserve">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/>
    </w:p>
    <w:p>
      <w:pPr>
        <w:numPr>
          <w:ilvl w:val="1"/>
          <w:numId w:val="25"/>
        </w:numPr>
        <w:ind w:left="0" w:firstLine="709"/>
        <w:jc w:val="both"/>
        <w:rPr>
          <w:spacing w:val="-4"/>
        </w:rPr>
      </w:pPr>
      <w:r>
        <w:rPr>
          <w:spacing w:val="-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pacing w:val="-4"/>
        </w:rPr>
      </w:r>
      <w:r>
        <w:rPr>
          <w:spacing w:val="-4"/>
        </w:rPr>
      </w:r>
    </w:p>
    <w:p>
      <w:pPr>
        <w:ind w:firstLine="709"/>
        <w:jc w:val="both"/>
        <w:rPr>
          <w:spacing w:val="-4"/>
        </w:rPr>
      </w:pPr>
      <w:r>
        <w:rPr>
          <w:spacing w:val="-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pacing w:val="-4"/>
        </w:rPr>
      </w:r>
      <w:r>
        <w:rPr>
          <w:spacing w:val="-4"/>
        </w:rPr>
      </w:r>
    </w:p>
    <w:p>
      <w:pPr>
        <w:jc w:val="both"/>
        <w:rPr>
          <w:spacing w:val="-4"/>
        </w:rPr>
      </w:pPr>
      <w:r>
        <w:rPr>
          <w:spacing w:val="-4"/>
        </w:rPr>
      </w:r>
      <w:r>
        <w:rPr>
          <w:spacing w:val="-4"/>
        </w:rPr>
      </w:r>
      <w:r>
        <w:rPr>
          <w:spacing w:val="-4"/>
        </w:rPr>
      </w:r>
    </w:p>
    <w:p>
      <w:pPr>
        <w:numPr>
          <w:ilvl w:val="0"/>
          <w:numId w:val="25"/>
        </w:numPr>
        <w:ind w:left="426" w:hanging="425"/>
        <w:jc w:val="center"/>
        <w:spacing w:after="120"/>
        <w:rPr>
          <w:b/>
        </w:rPr>
      </w:pPr>
      <w:r>
        <w:rPr>
          <w:b/>
        </w:rPr>
        <w:t xml:space="preserve">Толкование договора</w:t>
      </w:r>
      <w:r>
        <w:rPr>
          <w:b/>
        </w:rPr>
      </w:r>
      <w:r>
        <w:rPr>
          <w:b/>
        </w:rPr>
      </w:r>
    </w:p>
    <w:p>
      <w:pPr>
        <w:pStyle w:val="1138"/>
        <w:numPr>
          <w:ilvl w:val="1"/>
          <w:numId w:val="25"/>
        </w:numPr>
        <w:ind w:left="0" w:firstLine="709"/>
        <w:jc w:val="both"/>
        <w:widowControl w:val="off"/>
        <w:tabs>
          <w:tab w:val="left" w:pos="0" w:leader="none"/>
        </w:tabs>
        <w:rPr>
          <w:bCs/>
          <w:lang w:val="ru-RU"/>
        </w:rPr>
      </w:pPr>
      <w:r>
        <w:rPr>
          <w:bCs/>
          <w:lang w:val="ru-RU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1138"/>
        <w:numPr>
          <w:ilvl w:val="1"/>
          <w:numId w:val="25"/>
        </w:numPr>
        <w:ind w:left="0" w:firstLine="709"/>
        <w:jc w:val="both"/>
        <w:widowControl w:val="off"/>
        <w:tabs>
          <w:tab w:val="left" w:pos="0" w:leader="none"/>
        </w:tabs>
        <w:rPr>
          <w:lang w:val="ru-RU"/>
        </w:rPr>
      </w:pPr>
      <w:r>
        <w:rPr>
          <w:lang w:val="ru-RU"/>
        </w:rPr>
        <w:t xml:space="preserve">Настоящий Договор в соответствии со ст. 431 </w:t>
      </w:r>
      <w:r>
        <w:t xml:space="preserve">Гражданского кодекса Российской Федерации</w:t>
      </w:r>
      <w:r>
        <w:rPr>
          <w:lang w:val="ru-RU"/>
        </w:rPr>
        <w:t xml:space="preserve"> подлежит толкованию с учетом буквального значения содержащихся в нем слов и выражений.</w:t>
      </w:r>
      <w:r>
        <w:rPr>
          <w:lang w:val="ru-RU"/>
        </w:rPr>
      </w:r>
      <w:r>
        <w:rPr>
          <w:lang w:val="ru-RU"/>
        </w:rPr>
      </w:r>
    </w:p>
    <w:p>
      <w:pPr>
        <w:jc w:val="both"/>
      </w:pPr>
      <w:r/>
      <w:r/>
    </w:p>
    <w:p>
      <w:pPr>
        <w:numPr>
          <w:ilvl w:val="0"/>
          <w:numId w:val="25"/>
        </w:numPr>
        <w:ind w:left="426" w:hanging="426"/>
        <w:jc w:val="center"/>
        <w:spacing w:after="120"/>
        <w:rPr>
          <w:b/>
        </w:rPr>
      </w:pPr>
      <w:r>
        <w:rPr>
          <w:b/>
        </w:rPr>
        <w:t xml:space="preserve">Разрешение споров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5"/>
        </w:numPr>
        <w:contextualSpacing/>
        <w:ind w:left="0" w:firstLine="709"/>
        <w:jc w:val="both"/>
        <w:rPr>
          <w:bCs/>
        </w:rPr>
      </w:pPr>
      <w:r>
        <w:rPr>
          <w:bCs/>
        </w:rPr>
        <w:t xml:space="preserve">Все споры, разногласия, претензии и требования, возника</w:t>
      </w:r>
      <w:r>
        <w:rPr>
          <w:bCs/>
        </w:rPr>
        <w:t xml:space="preserve">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>
        <w:rPr>
          <w:bCs/>
        </w:rPr>
        <w:t xml:space="preserve">Челябинской</w:t>
      </w:r>
      <w:r>
        <w:rPr>
          <w:bCs/>
        </w:rPr>
        <w:t xml:space="preserve"> области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</w:t>
      </w:r>
      <w:r>
        <w:rPr>
          <w:bCs/>
        </w:rPr>
        <w:t xml:space="preserve">промышленников и предпринимателей (РСПП) в соответствии с его правилами, действующими на дату начала арбитража.</w:t>
      </w:r>
      <w:r>
        <w:rPr>
          <w:bCs/>
        </w:rPr>
      </w:r>
      <w:r>
        <w:rPr>
          <w:bCs/>
        </w:rPr>
      </w:r>
    </w:p>
    <w:p>
      <w:pPr>
        <w:contextualSpacing/>
        <w:ind w:firstLine="709"/>
        <w:jc w:val="both"/>
        <w:rPr>
          <w:bCs/>
          <w:highlight w:val="none"/>
        </w:rPr>
      </w:pPr>
      <w:r>
        <w:rPr>
          <w:bCs/>
        </w:rPr>
        <w:t xml:space="preserve">Стороны соглашаются, что документы и иные материалы в рамках арбитража могут направляться по следующим адресам электро</w:t>
      </w:r>
      <w:r>
        <w:rPr>
          <w:bCs/>
          <w:highlight w:val="none"/>
        </w:rPr>
        <w:t xml:space="preserve">нной почты: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contextualSpacing/>
        <w:ind w:firstLine="709"/>
        <w:jc w:val="both"/>
        <w:rPr>
          <w:bCs/>
          <w:highlight w:val="none"/>
        </w:rPr>
      </w:pPr>
      <w:r>
        <w:rPr>
          <w:bCs/>
          <w:highlight w:val="none"/>
        </w:rPr>
        <w:t xml:space="preserve">Заказчик: </w:t>
      </w:r>
      <w:hyperlink r:id="rId12" w:tooltip="mailto:che@rosseti-ural.ru" w:history="1">
        <w:r>
          <w:rPr>
            <w:rStyle w:val="1136"/>
            <w:bCs/>
            <w:color w:val="auto"/>
            <w:highlight w:val="none"/>
          </w:rPr>
        </w:r>
        <w:r>
          <w:rPr>
            <w:szCs w:val="24"/>
            <w:highlight w:val="none"/>
          </w:rPr>
          <w:t xml:space="preserve">ces-che@rosseti-ural.ru</w:t>
        </w:r>
        <w:r>
          <w:rPr>
            <w:highlight w:val="none"/>
          </w:rPr>
        </w:r>
        <w:r>
          <w:rPr>
            <w:rStyle w:val="1136"/>
            <w:bCs/>
            <w:color w:val="auto"/>
            <w:highlight w:val="none"/>
          </w:rPr>
        </w:r>
      </w:hyperlink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contextualSpacing/>
        <w:ind w:firstLine="709"/>
        <w:jc w:val="both"/>
        <w:rPr>
          <w:bCs/>
        </w:rPr>
      </w:pPr>
      <w:r>
        <w:rPr>
          <w:bCs/>
        </w:rPr>
        <w:t xml:space="preserve">Подрядчик:</w:t>
      </w:r>
      <w:r>
        <w:rPr>
          <w:bCs/>
        </w:rPr>
        <w:t xml:space="preserve">_</w:t>
      </w:r>
      <w:r>
        <w:rPr>
          <w:bCs/>
        </w:rPr>
        <w:t xml:space="preserve">_</w:t>
      </w:r>
      <w:r>
        <w:rPr>
          <w:bCs/>
        </w:rPr>
        <w:t xml:space="preserve">_</w:t>
      </w:r>
      <w:r>
        <w:rPr>
          <w:bCs/>
        </w:rPr>
        <w:t xml:space="preserve">_</w:t>
      </w:r>
      <w:r>
        <w:rPr>
          <w:bCs/>
        </w:rPr>
        <w:t xml:space="preserve">_</w:t>
      </w:r>
      <w:r>
        <w:rPr>
          <w:bCs/>
        </w:rPr>
        <w:t xml:space="preserve">_</w:t>
      </w:r>
      <w:r>
        <w:rPr>
          <w:bCs/>
        </w:rPr>
        <w:t xml:space="preserve">_</w:t>
      </w:r>
      <w:r>
        <w:rPr>
          <w:bCs/>
        </w:rPr>
        <w:t xml:space="preserve">_</w:t>
      </w:r>
      <w:r>
        <w:rPr>
          <w:bCs/>
        </w:rPr>
        <w:t xml:space="preserve">_</w:t>
      </w:r>
      <w:r>
        <w:rPr>
          <w:bCs/>
        </w:rPr>
        <w:t xml:space="preserve">_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shd w:val="clear" w:color="auto" w:fill="ffffff"/>
        <w:widowControl w:val="off"/>
      </w:pPr>
      <w:r>
        <w:t xml:space="preserve">Вынесенное третейским судом решение будет окончательным и обязательным для Сторон.</w:t>
      </w:r>
      <w:r/>
    </w:p>
    <w:p>
      <w:pPr>
        <w:contextualSpacing/>
        <w:ind w:firstLine="709"/>
        <w:jc w:val="both"/>
        <w:rPr>
          <w:highlight w:val="none"/>
        </w:rPr>
      </w:pPr>
      <w:r>
        <w:t xml:space="preserve">Заявление о выдаче исполнительного листа на принудительное исполнение решения </w:t>
      </w:r>
      <w:r>
        <w:rPr>
          <w:bCs/>
        </w:rPr>
        <w:t xml:space="preserve">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5"/>
        </w:numPr>
        <w:contextualSpacing/>
        <w:ind w:left="0" w:firstLine="709"/>
        <w:jc w:val="both"/>
      </w:pPr>
      <w:r>
        <w:t xml:space="preserve">Досудебный порядок урегулирования спора является обязательным. Срок ответа на претензию - </w:t>
      </w:r>
      <w:r>
        <w:rPr>
          <w:lang w:eastAsia="en-US"/>
        </w:rPr>
        <w:t xml:space="preserve">5 рабочих дней со дня направления претензии от имени </w:t>
      </w:r>
      <w:r>
        <w:rPr>
          <w:lang w:eastAsia="en-US"/>
        </w:rPr>
        <w:t xml:space="preserve">Заказчика</w:t>
      </w:r>
      <w:r>
        <w:t xml:space="preserve">.</w:t>
      </w:r>
      <w:r>
        <w:t xml:space="preserve"> </w:t>
      </w:r>
      <w:r>
        <w:t xml:space="preserve">Спор по имущественным требованиям</w:t>
      </w:r>
      <w:r>
        <w:t xml:space="preserve"> </w:t>
      </w:r>
      <w:r>
        <w:rPr>
          <w:lang w:eastAsia="en-US"/>
        </w:rPr>
        <w:t xml:space="preserve">Заказчика</w:t>
      </w:r>
      <w:r>
        <w:rPr>
          <w:lang w:eastAsia="en-US"/>
        </w:rPr>
        <w:t xml:space="preserve"> </w:t>
      </w:r>
      <w:r>
        <w:t xml:space="preserve">может быть передан на разрешение суда по истечении </w:t>
      </w:r>
      <w:r>
        <w:rPr>
          <w:lang w:eastAsia="en-US"/>
        </w:rPr>
        <w:t xml:space="preserve">5 рабочих дней</w:t>
      </w:r>
      <w:r>
        <w:t xml:space="preserve"> с момента направления претензии (требования) Подрядчика</w:t>
      </w:r>
      <w:r>
        <w:t xml:space="preserve">.</w:t>
      </w:r>
      <w:r/>
    </w:p>
    <w:p>
      <w:pPr>
        <w:ind w:firstLine="709"/>
        <w:jc w:val="both"/>
      </w:pPr>
      <w:r/>
      <w:r/>
    </w:p>
    <w:p>
      <w:pPr>
        <w:numPr>
          <w:ilvl w:val="0"/>
          <w:numId w:val="25"/>
        </w:numPr>
        <w:ind w:left="426" w:hanging="426"/>
        <w:jc w:val="center"/>
        <w:spacing w:after="120"/>
        <w:rPr>
          <w:b/>
        </w:rPr>
      </w:pPr>
      <w:r>
        <w:rPr>
          <w:b/>
        </w:rPr>
        <w:t xml:space="preserve">Заключительные положения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5"/>
        </w:numPr>
        <w:ind w:left="0" w:firstLine="709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Настоящий Договор вступает в силу с даты подписания Договора Сторонами и действует до полного исполнения Сторонами своих обязательств</w:t>
      </w:r>
      <w:r>
        <w:t xml:space="preserve">.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numPr>
          <w:ilvl w:val="1"/>
          <w:numId w:val="25"/>
        </w:numPr>
        <w:ind w:left="0" w:firstLine="709"/>
        <w:jc w:val="both"/>
        <w:rPr>
          <w:rFonts w:eastAsia="Calibri"/>
          <w:bCs/>
        </w:rPr>
      </w:pPr>
      <w:r>
        <w:rPr>
          <w:bCs/>
        </w:rPr>
        <w:t xml:space="preserve">Настоящий Договор со всеми его дополнительными соглашениями и приложениями пред</w:t>
      </w:r>
      <w:r>
        <w:rPr>
          <w:bCs/>
        </w:rPr>
        <w:t xml:space="preserve">ставляет собой единое соглашение между Подрядчиком и ПАО «Россети Урал»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numPr>
          <w:ilvl w:val="1"/>
          <w:numId w:val="25"/>
        </w:numPr>
        <w:ind w:left="0" w:firstLine="709"/>
        <w:jc w:val="both"/>
        <w:rPr>
          <w:rFonts w:eastAsia="Calibri"/>
          <w:bCs/>
        </w:rPr>
      </w:pPr>
      <w:r>
        <w:rPr>
          <w:bCs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numPr>
          <w:ilvl w:val="1"/>
          <w:numId w:val="25"/>
        </w:numPr>
        <w:ind w:left="0" w:firstLine="709"/>
        <w:jc w:val="both"/>
        <w:rPr>
          <w:rFonts w:eastAsia="Calibri"/>
          <w:bCs/>
        </w:rPr>
      </w:pPr>
      <w:r>
        <w:rPr>
          <w:bCs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numPr>
          <w:ilvl w:val="1"/>
          <w:numId w:val="25"/>
        </w:numPr>
        <w:ind w:left="0" w:firstLine="709"/>
        <w:jc w:val="both"/>
        <w:rPr>
          <w:rFonts w:eastAsia="Calibri"/>
          <w:bCs/>
        </w:rPr>
      </w:pPr>
      <w:r>
        <w:rPr>
          <w:bCs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numPr>
          <w:ilvl w:val="1"/>
          <w:numId w:val="25"/>
        </w:numPr>
        <w:ind w:left="0" w:firstLine="709"/>
        <w:jc w:val="both"/>
        <w:rPr>
          <w:rFonts w:eastAsia="Calibri"/>
          <w:bCs/>
        </w:rPr>
      </w:pPr>
      <w:r>
        <w:rPr>
          <w:bCs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numPr>
          <w:ilvl w:val="1"/>
          <w:numId w:val="25"/>
        </w:numPr>
        <w:ind w:left="0" w:firstLine="709"/>
        <w:jc w:val="both"/>
        <w:rPr>
          <w:rFonts w:eastAsia="Calibri"/>
          <w:bCs/>
        </w:rPr>
      </w:pPr>
      <w:r>
        <w:rPr>
          <w:bCs/>
        </w:rPr>
        <w:t xml:space="preserve">Все указанные в настоящем Договоре приложения являются его неотъемлемой частью.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numPr>
          <w:ilvl w:val="1"/>
          <w:numId w:val="25"/>
        </w:numPr>
        <w:ind w:left="0" w:firstLine="709"/>
        <w:jc w:val="both"/>
        <w:rPr>
          <w:rFonts w:eastAsia="Calibri"/>
          <w:bCs/>
        </w:rPr>
      </w:pPr>
      <w:r>
        <w:rPr>
          <w:bCs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numPr>
          <w:ilvl w:val="1"/>
          <w:numId w:val="25"/>
        </w:numPr>
        <w:ind w:left="0" w:firstLine="709"/>
        <w:jc w:val="both"/>
        <w:rPr>
          <w:rFonts w:eastAsia="Calibri"/>
          <w:bCs/>
        </w:rPr>
      </w:pPr>
      <w:r>
        <w:rPr>
          <w:bCs/>
          <w:spacing w:val="-4"/>
        </w:rPr>
        <w:t xml:space="preserve">Любое уведомление по данному Договору дается в письменной форме в виде телекса,</w:t>
      </w:r>
      <w:r>
        <w:rPr>
          <w:bCs/>
        </w:rPr>
        <w:t xml:space="preserve"> факсимильного сообщения, письма по электронной почте или отправляется заказным письмом получателю по его юридическому адресу.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ind w:firstLine="709"/>
        <w:jc w:val="both"/>
        <w:spacing w:before="14" w:after="14"/>
        <w:rPr>
          <w:highlight w:val="none"/>
        </w:rPr>
      </w:pPr>
      <w:r>
        <w:rPr>
          <w:bCs/>
        </w:rPr>
        <w:t xml:space="preserve">При этом уведомления, передаваемые Сторонами друг другу в связи с исполнением настоящего Договора посредством телекса, факсимильной связи, электронной почты, будут иметь полную</w:t>
      </w:r>
      <w:r>
        <w:t xml:space="preserve"> юридическую силу только в том случае, если в течение 7 (сем</w:t>
      </w:r>
      <w:r>
        <w:t xml:space="preserve">и) календарных дней с момента такого отправления оригинал документа на бумажном носителе будет выслан Стороной-отправителем в адрес Стороны-получателя почтой, либо вручен («из рук в руки») курьером с письменным подтверждением получения оригинала документа.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before="14" w:after="14"/>
      </w:pPr>
      <w:r/>
      <w:r/>
    </w:p>
    <w:p>
      <w:pPr>
        <w:numPr>
          <w:ilvl w:val="0"/>
          <w:numId w:val="25"/>
        </w:numPr>
        <w:ind w:left="426" w:hanging="426"/>
        <w:jc w:val="center"/>
        <w:spacing w:after="120"/>
        <w:rPr>
          <w:b/>
          <w:sz w:val="21"/>
          <w:szCs w:val="21"/>
          <w14:ligatures w14:val="none"/>
        </w:rPr>
      </w:pPr>
      <w:r>
        <w:rPr>
          <w:b/>
          <w:bCs/>
        </w:rPr>
        <w:t xml:space="preserve">Перечень приложений </w:t>
      </w:r>
      <w:r>
        <w:rPr>
          <w:b/>
          <w:bCs/>
        </w:rPr>
        <w:t xml:space="preserve">к настоящему Договору:</w:t>
      </w:r>
      <w:r>
        <w:rPr>
          <w:b/>
          <w:sz w:val="21"/>
          <w:szCs w:val="21"/>
          <w14:ligatures w14:val="none"/>
        </w:rPr>
      </w:r>
      <w:r>
        <w:rPr>
          <w:b/>
          <w:sz w:val="21"/>
          <w:szCs w:val="21"/>
          <w14:ligatures w14:val="none"/>
        </w:rPr>
      </w:r>
    </w:p>
    <w:p>
      <w:pPr>
        <w:numPr>
          <w:ilvl w:val="1"/>
          <w:numId w:val="25"/>
        </w:numPr>
        <w:ind w:left="0" w:right="0" w:firstLine="709"/>
        <w:jc w:val="both"/>
        <w:spacing w:after="0" w:afterAutospacing="0"/>
        <w:rPr>
          <w:b w:val="0"/>
          <w:bCs w:val="0"/>
          <w:sz w:val="24"/>
          <w:szCs w:val="24"/>
          <w14:ligatures w14:val="none"/>
        </w:rPr>
      </w:pPr>
      <w:r>
        <w:rPr>
          <w:b w:val="0"/>
          <w:bCs w:val="0"/>
        </w:rPr>
        <w:t xml:space="preserve">Приложение № 1 – </w:t>
      </w:r>
      <w:r>
        <w:rPr>
          <w:b w:val="0"/>
          <w:bCs w:val="0"/>
        </w:rPr>
        <w:t xml:space="preserve">Пере</w:t>
      </w:r>
      <w:r>
        <w:rPr>
          <w:b w:val="0"/>
          <w:bCs w:val="0"/>
          <w:sz w:val="24"/>
          <w:szCs w:val="24"/>
        </w:rPr>
        <w:t xml:space="preserve">ч</w:t>
      </w:r>
      <w:r>
        <w:rPr>
          <w:b w:val="0"/>
          <w:bCs w:val="0"/>
          <w:sz w:val="24"/>
          <w:szCs w:val="24"/>
        </w:rPr>
        <w:t xml:space="preserve">ень</w:t>
      </w:r>
      <w:r>
        <w:rPr>
          <w:b w:val="0"/>
          <w:bCs w:val="0"/>
          <w:sz w:val="24"/>
          <w:szCs w:val="24"/>
        </w:rPr>
        <w:t xml:space="preserve"> объектов</w:t>
      </w:r>
      <w:r>
        <w:rPr>
          <w:b w:val="0"/>
          <w:bCs w:val="0"/>
          <w:sz w:val="24"/>
          <w:szCs w:val="24"/>
        </w:rPr>
        <w:t xml:space="preserve">, </w:t>
      </w:r>
      <w:r>
        <w:rPr>
          <w:b w:val="0"/>
          <w:bCs w:val="0"/>
          <w:sz w:val="24"/>
          <w:szCs w:val="24"/>
        </w:rPr>
        <w:t xml:space="preserve">по которым необходимо выполнить работы по подготовке технического плана </w:t>
      </w:r>
      <w:r>
        <w:rPr>
          <w:b w:val="0"/>
          <w:bCs w:val="0"/>
          <w:sz w:val="24"/>
          <w:szCs w:val="24"/>
        </w:rPr>
        <w:t xml:space="preserve">для определения местоположения объекта (координирование ОКС)</w:t>
      </w:r>
      <w:r>
        <w:rPr>
          <w:b w:val="0"/>
          <w:bCs w:val="0"/>
          <w:sz w:val="24"/>
          <w:szCs w:val="24"/>
        </w:rPr>
        <w:t xml:space="preserve">;</w:t>
      </w: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</w:p>
    <w:p>
      <w:pPr>
        <w:numPr>
          <w:ilvl w:val="1"/>
          <w:numId w:val="25"/>
        </w:numPr>
        <w:ind w:left="0" w:right="0" w:firstLine="709"/>
        <w:jc w:val="both"/>
        <w:spacing w:after="0" w:afterAutospacing="0"/>
        <w:rPr>
          <w:b w:val="0"/>
          <w:bCs w:val="0"/>
          <w:sz w:val="24"/>
          <w:szCs w:val="24"/>
          <w14:ligatures w14:val="none"/>
        </w:rPr>
      </w:pPr>
      <w:r>
        <w:rPr>
          <w:b w:val="0"/>
          <w:bCs w:val="0"/>
          <w:sz w:val="24"/>
          <w:szCs w:val="24"/>
        </w:rPr>
      </w:r>
      <w:r>
        <w:rPr>
          <w:sz w:val="24"/>
          <w:szCs w:val="24"/>
        </w:rPr>
        <w:t xml:space="preserve">Приложение № 2 – </w:t>
      </w:r>
      <w:r>
        <w:rPr>
          <w:sz w:val="24"/>
          <w:szCs w:val="24"/>
        </w:rPr>
        <w:t xml:space="preserve">Состав работ, п</w:t>
      </w:r>
      <w:r>
        <w:rPr>
          <w:sz w:val="24"/>
          <w:szCs w:val="24"/>
        </w:rPr>
        <w:t xml:space="preserve">еречень документов и материалов, переда</w:t>
      </w:r>
      <w:r>
        <w:rPr>
          <w:sz w:val="24"/>
          <w:szCs w:val="24"/>
        </w:rPr>
        <w:t xml:space="preserve">ваемых Подрядчиком Заказчику</w:t>
      </w:r>
      <w:r>
        <w:rPr>
          <w:sz w:val="24"/>
          <w:szCs w:val="24"/>
        </w:rPr>
        <w:t xml:space="preserve">;</w:t>
      </w: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</w:p>
    <w:p>
      <w:pPr>
        <w:numPr>
          <w:ilvl w:val="1"/>
          <w:numId w:val="25"/>
        </w:numPr>
        <w:ind w:left="0" w:right="0" w:firstLine="709"/>
        <w:jc w:val="both"/>
        <w:spacing w:after="0" w:afterAutospacing="0"/>
        <w:rPr>
          <w:b w:val="0"/>
          <w:bCs w:val="0"/>
          <w:sz w:val="24"/>
          <w:szCs w:val="24"/>
          <w14:ligatures w14:val="none"/>
        </w:rPr>
      </w:pPr>
      <w:r>
        <w:rPr>
          <w:b w:val="0"/>
          <w:bCs w:val="0"/>
          <w:sz w:val="24"/>
          <w:szCs w:val="24"/>
          <w14:ligatures w14:val="none"/>
        </w:rPr>
      </w:r>
      <w:r>
        <w:rPr>
          <w:sz w:val="24"/>
          <w:szCs w:val="24"/>
        </w:rPr>
        <w:t xml:space="preserve">Приложение № 3 – </w:t>
      </w:r>
      <w:r>
        <w:rPr>
          <w:sz w:val="24"/>
          <w:szCs w:val="24"/>
        </w:rPr>
        <w:t xml:space="preserve">Техническое задание</w:t>
      </w:r>
      <w:r>
        <w:rPr>
          <w:sz w:val="24"/>
          <w:szCs w:val="24"/>
        </w:rPr>
        <w:t xml:space="preserve"> на выполнение кадастровых работ</w:t>
      </w:r>
      <w:r>
        <w:rPr>
          <w:sz w:val="24"/>
          <w:szCs w:val="24"/>
        </w:rPr>
        <w:t xml:space="preserve">;</w:t>
      </w: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</w:p>
    <w:p>
      <w:pPr>
        <w:numPr>
          <w:ilvl w:val="1"/>
          <w:numId w:val="25"/>
        </w:numPr>
        <w:ind w:left="0" w:right="0" w:firstLine="709"/>
        <w:jc w:val="both"/>
        <w:spacing w:after="0" w:afterAutospacing="0"/>
        <w:rPr>
          <w:b w:val="0"/>
          <w:bCs w:val="0"/>
          <w:sz w:val="24"/>
          <w:szCs w:val="24"/>
          <w14:ligatures w14:val="none"/>
        </w:rPr>
      </w:pPr>
      <w:r>
        <w:rPr>
          <w:b w:val="0"/>
          <w:bCs w:val="0"/>
          <w:sz w:val="24"/>
          <w:szCs w:val="24"/>
          <w14:ligatures w14:val="none"/>
        </w:rPr>
      </w:r>
      <w:r>
        <w:rPr>
          <w:sz w:val="24"/>
          <w:szCs w:val="24"/>
        </w:rPr>
        <w:t xml:space="preserve">Приложение № 4 – Сметный расчет стоимости работ</w:t>
      </w:r>
      <w:r>
        <w:rPr>
          <w:sz w:val="24"/>
          <w:szCs w:val="24"/>
        </w:rPr>
        <w:t xml:space="preserve">;</w:t>
      </w: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</w:p>
    <w:p>
      <w:pPr>
        <w:numPr>
          <w:ilvl w:val="1"/>
          <w:numId w:val="25"/>
        </w:numPr>
        <w:ind w:left="0" w:right="0" w:firstLine="709"/>
        <w:jc w:val="both"/>
        <w:spacing w:after="0" w:afterAutospacing="0"/>
        <w:rPr>
          <w:b w:val="0"/>
          <w:bCs w:val="0"/>
          <w:sz w:val="24"/>
          <w:szCs w:val="24"/>
          <w14:ligatures w14:val="none"/>
        </w:rPr>
      </w:pPr>
      <w:r>
        <w:rPr>
          <w:b w:val="0"/>
          <w:bCs w:val="0"/>
          <w:sz w:val="24"/>
          <w:szCs w:val="24"/>
          <w14:ligatures w14:val="none"/>
        </w:rPr>
      </w:r>
      <w:r>
        <w:rPr>
          <w:sz w:val="24"/>
          <w:szCs w:val="24"/>
        </w:rPr>
        <w:t xml:space="preserve">Приложение № 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 – </w:t>
      </w:r>
      <w:r>
        <w:rPr>
          <w:sz w:val="24"/>
          <w:szCs w:val="24"/>
        </w:rPr>
        <w:t xml:space="preserve">Информация о цепочке собственников контрагента, включая бенефициаров (в том числе конечных) на 1</w:t>
      </w:r>
      <w:r>
        <w:rPr>
          <w:sz w:val="24"/>
          <w:szCs w:val="24"/>
        </w:rPr>
        <w:t xml:space="preserve"> стр.;</w:t>
      </w: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</w:p>
    <w:p>
      <w:pPr>
        <w:numPr>
          <w:ilvl w:val="1"/>
          <w:numId w:val="25"/>
        </w:numPr>
        <w:ind w:left="0" w:right="0" w:firstLine="709"/>
        <w:jc w:val="both"/>
        <w:spacing w:after="0" w:afterAutospacing="0"/>
        <w:rPr>
          <w:b w:val="0"/>
          <w:bCs w:val="0"/>
          <w:sz w:val="24"/>
          <w:szCs w:val="24"/>
          <w14:ligatures w14:val="none"/>
        </w:rPr>
      </w:pPr>
      <w:r>
        <w:rPr>
          <w:b w:val="0"/>
          <w:bCs w:val="0"/>
          <w:sz w:val="24"/>
          <w:szCs w:val="24"/>
          <w14:ligatures w14:val="none"/>
        </w:rPr>
      </w:r>
      <w:r>
        <w:rPr>
          <w:sz w:val="24"/>
          <w:szCs w:val="24"/>
        </w:rPr>
        <w:t xml:space="preserve">Приложение № 6</w:t>
      </w:r>
      <w:r>
        <w:rPr>
          <w:sz w:val="24"/>
          <w:szCs w:val="24"/>
        </w:rPr>
        <w:t xml:space="preserve"> – </w:t>
      </w:r>
      <w:r>
        <w:rPr>
          <w:sz w:val="24"/>
          <w:szCs w:val="24"/>
        </w:rPr>
        <w:t xml:space="preserve">Согласие на обработку персональных данных на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стр.;</w:t>
      </w: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</w:p>
    <w:p>
      <w:pPr>
        <w:numPr>
          <w:ilvl w:val="1"/>
          <w:numId w:val="25"/>
        </w:numPr>
        <w:ind w:left="0" w:right="0" w:firstLine="709"/>
        <w:jc w:val="both"/>
        <w:spacing w:after="0" w:afterAutospacing="0"/>
        <w:rPr>
          <w:b w:val="0"/>
          <w:bCs w:val="0"/>
          <w:sz w:val="24"/>
          <w:szCs w:val="24"/>
          <w14:ligatures w14:val="none"/>
        </w:rPr>
      </w:pPr>
      <w:r>
        <w:rPr>
          <w:b w:val="0"/>
          <w:bCs w:val="0"/>
          <w:sz w:val="24"/>
          <w:szCs w:val="24"/>
          <w14:ligatures w14:val="none"/>
        </w:rPr>
      </w:r>
      <w:r>
        <w:rPr>
          <w:sz w:val="24"/>
          <w:szCs w:val="24"/>
        </w:rPr>
        <w:t xml:space="preserve">Приложение № 7</w:t>
      </w:r>
      <w:r>
        <w:rPr>
          <w:sz w:val="24"/>
          <w:szCs w:val="24"/>
        </w:rPr>
        <w:t xml:space="preserve"> – </w:t>
      </w:r>
      <w:r>
        <w:rPr>
          <w:sz w:val="24"/>
          <w:szCs w:val="24"/>
          <w:lang w:eastAsia="en-US"/>
        </w:rPr>
        <w:t xml:space="preserve">Форма акта приема-передачи документов</w:t>
      </w:r>
      <w:r>
        <w:rPr>
          <w:sz w:val="24"/>
          <w:szCs w:val="24"/>
        </w:rPr>
        <w:t xml:space="preserve">;</w:t>
      </w: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</w:p>
    <w:p>
      <w:pPr>
        <w:numPr>
          <w:ilvl w:val="1"/>
          <w:numId w:val="25"/>
        </w:numPr>
        <w:ind w:left="0" w:right="0" w:firstLine="709"/>
        <w:jc w:val="both"/>
        <w:spacing w:after="0" w:afterAutospacing="0"/>
        <w:rPr>
          <w:b w:val="0"/>
          <w:bCs w:val="0"/>
          <w:sz w:val="24"/>
          <w:szCs w:val="24"/>
          <w14:ligatures w14:val="none"/>
        </w:rPr>
      </w:pPr>
      <w:r>
        <w:rPr>
          <w:b w:val="0"/>
          <w:bCs w:val="0"/>
          <w:sz w:val="24"/>
          <w:szCs w:val="24"/>
          <w14:ligatures w14:val="none"/>
        </w:rPr>
      </w:r>
      <w:r>
        <w:rPr>
          <w:sz w:val="24"/>
          <w:szCs w:val="24"/>
        </w:rPr>
        <w:t xml:space="preserve">Приложение № 8</w:t>
      </w:r>
      <w:r>
        <w:rPr>
          <w:sz w:val="24"/>
          <w:szCs w:val="24"/>
        </w:rPr>
        <w:t xml:space="preserve"> – </w:t>
      </w:r>
      <w:r>
        <w:rPr>
          <w:sz w:val="24"/>
          <w:szCs w:val="24"/>
          <w:lang w:eastAsia="en-US"/>
        </w:rPr>
        <w:t xml:space="preserve">Форма акта приема-передачи выполненных работ</w:t>
      </w:r>
      <w:r>
        <w:rPr>
          <w:sz w:val="24"/>
          <w:szCs w:val="24"/>
        </w:rPr>
        <w:t xml:space="preserve">;</w:t>
      </w: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</w:p>
    <w:p>
      <w:pPr>
        <w:numPr>
          <w:ilvl w:val="1"/>
          <w:numId w:val="25"/>
        </w:numPr>
        <w:ind w:left="0" w:right="0" w:firstLine="709"/>
        <w:jc w:val="both"/>
        <w:spacing w:after="0" w:afterAutospacing="0"/>
        <w:rPr>
          <w:b w:val="0"/>
          <w:bCs w:val="0"/>
          <w14:ligatures w14:val="none"/>
        </w:rPr>
      </w:pPr>
      <w:r>
        <w:rPr>
          <w:b w:val="0"/>
          <w:bCs w:val="0"/>
          <w:sz w:val="24"/>
          <w:szCs w:val="24"/>
          <w14:ligatures w14:val="none"/>
        </w:rPr>
      </w:r>
      <w:r>
        <w:rPr>
          <w:sz w:val="24"/>
          <w:szCs w:val="24"/>
        </w:rPr>
        <w:t xml:space="preserve">Приложение № 9</w:t>
      </w:r>
      <w:r>
        <w:rPr>
          <w:sz w:val="24"/>
          <w:szCs w:val="24"/>
        </w:rPr>
        <w:t xml:space="preserve"> – </w:t>
      </w:r>
      <w:r>
        <w:rPr>
          <w:sz w:val="24"/>
          <w:szCs w:val="24"/>
        </w:rPr>
        <w:t xml:space="preserve">Форма акта выезда на местность</w:t>
      </w:r>
      <w:r>
        <w:rPr>
          <w:sz w:val="24"/>
          <w:szCs w:val="24"/>
        </w:rPr>
        <w:t xml:space="preserve">.</w:t>
      </w:r>
      <w:r>
        <w:rPr>
          <w:b w:val="0"/>
          <w:bCs w:val="0"/>
          <w14:ligatures w14:val="none"/>
        </w:rPr>
      </w:r>
      <w:r>
        <w:rPr>
          <w:b w:val="0"/>
          <w:bCs w:val="0"/>
          <w14:ligatures w14:val="none"/>
        </w:rPr>
      </w:r>
    </w:p>
    <w:p>
      <w:pPr>
        <w:numPr>
          <w:ilvl w:val="0"/>
          <w:numId w:val="25"/>
        </w:numPr>
        <w:ind w:left="426" w:hanging="426"/>
        <w:jc w:val="center"/>
        <w:spacing w:before="240"/>
        <w:rPr>
          <w:b/>
        </w:rPr>
      </w:pPr>
      <w:r>
        <w:rPr>
          <w:b/>
        </w:rPr>
        <w:t xml:space="preserve">Адреса, реквизиты и подписи Сторон</w:t>
      </w:r>
      <w:r>
        <w:rPr>
          <w:b/>
        </w:rPr>
      </w:r>
      <w:r>
        <w:rPr>
          <w:b/>
        </w:rPr>
      </w:r>
    </w:p>
    <w:p>
      <w:pPr>
        <w:jc w:val="center"/>
        <w:tabs>
          <w:tab w:val="left" w:pos="144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5527"/>
        <w:gridCol w:w="4481"/>
      </w:tblGrid>
      <w:tr>
        <w:tblPrEx/>
        <w:trPr/>
        <w:tc>
          <w:tcPr>
            <w:tcW w:w="5527" w:type="dxa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Публичное акционерное общество «Россети Урал» (ПАО «Россети Урал»)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  <w:p>
            <w:pPr>
              <w:rPr>
                <w:iCs/>
              </w:rPr>
            </w:pPr>
            <w:r>
              <w:rPr>
                <w:iCs/>
              </w:rPr>
              <w:t xml:space="preserve">620026, Свердловская обл., 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rPr>
                <w:iCs/>
              </w:rPr>
            </w:pPr>
            <w:r>
              <w:rPr>
                <w:iCs/>
              </w:rPr>
              <w:t xml:space="preserve">г. Екатеринбург, ул. Мамина-Сибиряка, стр.140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rPr>
                <w:color w:val="000000"/>
                <w:lang w:eastAsia="zh-CN"/>
              </w:rPr>
            </w:pPr>
            <w:r>
              <w:rPr>
                <w:iCs/>
              </w:rPr>
              <w:t xml:space="preserve">ИНН 6671163413, </w:t>
            </w:r>
            <w:r>
              <w:t xml:space="preserve">КПП </w:t>
            </w:r>
            <w:r>
              <w:rPr>
                <w:color w:val="000000"/>
                <w:lang w:eastAsia="zh-CN"/>
              </w:rPr>
              <w:t xml:space="preserve">997650001 </w:t>
            </w:r>
            <w:r>
              <w:rPr>
                <w:color w:val="000000"/>
                <w:lang w:eastAsia="zh-CN"/>
              </w:rPr>
              <w:t xml:space="preserve">ОКПО </w:t>
            </w:r>
            <w:r>
              <w:t xml:space="preserve">76507836</w:t>
            </w:r>
            <w:r>
              <w:rPr>
                <w:color w:val="000000"/>
                <w:lang w:eastAsia="zh-CN"/>
              </w:rPr>
            </w:r>
            <w:r>
              <w:rPr>
                <w:color w:val="000000"/>
                <w:lang w:eastAsia="zh-CN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Филиал ПАО «Россети Урал» - «Челябэнерго»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r>
              <w:t xml:space="preserve">454091, Россия, Челябинская область, </w:t>
            </w:r>
            <w:r>
              <w:br/>
              <w:t xml:space="preserve">г.о. Челябинский, г. Челябинск, </w:t>
            </w:r>
            <w:r/>
          </w:p>
          <w:p>
            <w:r>
              <w:t xml:space="preserve">пл. Революции, д. 5</w:t>
            </w:r>
            <w:r>
              <w:br/>
              <w:t xml:space="preserve">р\с 40702810228000002693</w:t>
            </w:r>
            <w:r>
              <w:br/>
              <w:t xml:space="preserve">филиал Банка ВТБ (ПАО) в </w:t>
            </w:r>
            <w:r>
              <w:br/>
              <w:t xml:space="preserve"> г. Екатеринбург</w:t>
            </w:r>
            <w:r>
              <w:br/>
              <w:t xml:space="preserve">к/с 30101810400000000952 </w:t>
            </w:r>
            <w:r/>
          </w:p>
          <w:p>
            <w:pPr>
              <w:rPr>
                <w:sz w:val="22"/>
                <w:szCs w:val="22"/>
              </w:rPr>
            </w:pPr>
            <w:r>
              <w:t xml:space="preserve">БИК 046577952</w:t>
            </w:r>
            <w:r>
              <w:br/>
            </w:r>
            <w:r>
              <w:rPr>
                <w:b/>
              </w:rPr>
              <w:t xml:space="preserve">Производственное отделение «Центральные электрические сети» филиала ПАО «Россети Урал» - «Челябэнерго»</w:t>
            </w:r>
            <w:r>
              <w:br/>
            </w:r>
            <w:r>
              <w:t xml:space="preserve">454119, РОССИЯ, Челябинская обл, Челябинский г.о., Ленинский вн. р-н, Челябинск г., Копейское шоссе, д.40</w:t>
            </w:r>
            <w:r>
              <w:t xml:space="preserve">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highlight w:val="none"/>
              </w:rPr>
            </w:pPr>
            <w:r>
              <w:t xml:space="preserve">КПП 744932001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  <w:t xml:space="preserve">И.о заместителя директора по капитальному строительству производственного отделения «Центральные электрические сети»</w:t>
            </w:r>
            <w:r>
              <w:rPr>
                <w:b/>
              </w:rPr>
              <w:t xml:space="preserve"> филиала «Челябэнерго»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tabs>
                <w:tab w:val="left" w:pos="993" w:leader="none"/>
              </w:tabs>
              <w:rPr>
                <w:bCs/>
              </w:rPr>
              <w:outlineLvl w:val="0"/>
            </w:pPr>
            <w:r>
              <w:rPr>
                <w:bCs/>
              </w:rPr>
              <w:t xml:space="preserve">______________________/</w:t>
            </w:r>
            <w:r>
              <w:rPr>
                <w:b/>
                <w:bCs/>
              </w:rPr>
              <w:t xml:space="preserve">А</w:t>
            </w:r>
            <w:r>
              <w:rPr>
                <w:b/>
                <w:bCs/>
              </w:rPr>
              <w:t xml:space="preserve">.В. </w:t>
            </w:r>
            <w:r>
              <w:rPr>
                <w:b/>
                <w:bCs/>
              </w:rPr>
              <w:t xml:space="preserve">Коваленко/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М.П.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W w:w="4481" w:type="dxa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Подрядчик: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widowControl w:val="off"/>
              <w:tabs>
                <w:tab w:val="left" w:pos="993" w:leader="none"/>
              </w:tabs>
              <w:rPr>
                <w:color w:val="000000"/>
              </w:rPr>
              <w:outlineLvl w:val="0"/>
            </w:pPr>
            <w:r>
              <w:rPr>
                <w:bCs/>
                <w:color w:val="000000"/>
                <w:highlight w:val="none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widowControl w:val="off"/>
              <w:tabs>
                <w:tab w:val="left" w:pos="993" w:leader="none"/>
              </w:tabs>
              <w:rPr>
                <w:color w:val="000000"/>
                <w:highlight w:val="yellow"/>
              </w:rPr>
              <w:outlineLvl w:val="0"/>
            </w:pPr>
            <w:r>
              <w:rPr>
                <w:bCs/>
                <w:color w:val="000000"/>
                <w:highlight w:val="none"/>
              </w:rPr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  <w:p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/>
              </w:rPr>
            </w:pPr>
            <w:r>
              <w:t xml:space="preserve">_____</w:t>
            </w:r>
            <w:r>
              <w:t xml:space="preserve">_________</w:t>
            </w:r>
            <w:r>
              <w:t xml:space="preserve">__</w:t>
            </w:r>
            <w:r>
              <w:t xml:space="preserve">_</w:t>
            </w:r>
            <w:r>
              <w:rPr>
                <w:b/>
              </w:rPr>
              <w:t xml:space="preserve">/............................</w:t>
            </w:r>
            <w:r>
              <w:t xml:space="preserve">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М.П.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jc w:val="center"/>
        <w:tabs>
          <w:tab w:val="left" w:pos="144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ectPr>
          <w:headerReference w:type="first" r:id="rId9"/>
          <w:footnotePr/>
          <w:endnotePr/>
          <w:type w:val="continuous"/>
          <w:pgSz w:w="11906" w:h="16838" w:orient="portrait"/>
          <w:pgMar w:top="851" w:right="851" w:bottom="567" w:left="1418" w:header="567" w:footer="709" w:gutter="0"/>
          <w:cols w:num="1" w:sep="0" w:space="708" w:equalWidth="1"/>
          <w:docGrid w:linePitch="360"/>
          <w:titlePg/>
        </w:sectPr>
      </w:pPr>
      <w:r/>
      <w:r/>
    </w:p>
    <w:p>
      <w:pPr>
        <w:jc w:val="right"/>
        <w:tabs>
          <w:tab w:val="left" w:pos="6660" w:leader="none"/>
        </w:tabs>
      </w:pPr>
      <w:r>
        <w:t xml:space="preserve">Приложение № 1 к Договору подряда</w:t>
      </w:r>
      <w:r/>
    </w:p>
    <w:p>
      <w:pPr>
        <w:jc w:val="right"/>
        <w:spacing w:after="60"/>
        <w:tabs>
          <w:tab w:val="left" w:pos="5103" w:leader="none"/>
          <w:tab w:val="left" w:pos="6096" w:leader="none"/>
        </w:tabs>
      </w:pPr>
      <w:r>
        <w:t xml:space="preserve">№ </w:t>
      </w:r>
      <w:r>
        <w:t xml:space="preserve">_______________</w:t>
      </w:r>
      <w:r>
        <w:t xml:space="preserve">__</w:t>
      </w:r>
      <w:r>
        <w:t xml:space="preserve"> от «___» _________ </w:t>
      </w:r>
      <w:r>
        <w:t xml:space="preserve">______</w:t>
      </w:r>
      <w:r>
        <w:t xml:space="preserve"> г.</w:t>
      </w:r>
      <w:r/>
    </w:p>
    <w:p>
      <w:pPr>
        <w:jc w:val="center"/>
        <w:spacing w:after="120"/>
        <w:shd w:val="clear" w:color="auto" w:fill="ffffff"/>
        <w:rPr>
          <w:b/>
          <w:bCs/>
          <w14:ligatures w14:val="none"/>
        </w:rPr>
      </w:pPr>
      <w:r>
        <w:rPr>
          <w:b/>
          <w:bCs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spacing w:after="120"/>
        <w:shd w:val="clear" w:color="auto" w:fill="ffffff"/>
        <w:rPr>
          <w:b/>
          <w:bCs/>
          <w14:ligatures w14:val="none"/>
        </w:rPr>
      </w:pPr>
      <w:r>
        <w:rPr>
          <w:b/>
          <w:bCs/>
        </w:rPr>
        <w:t xml:space="preserve">Перечень объектов электросетевого хозяйства для проведения </w:t>
      </w:r>
      <w:r>
        <w:rPr>
          <w:b/>
          <w:bCs/>
        </w:rPr>
        <w:t xml:space="preserve">работ по</w:t>
      </w:r>
      <w:r>
        <w:rPr>
          <w:b/>
          <w:bCs/>
        </w:rPr>
        <w:t xml:space="preserve"> подготовке технических планов </w:t>
      </w:r>
      <w:r>
        <w:rPr>
          <w:b/>
          <w:bCs/>
        </w:rPr>
        <w:t xml:space="preserve">для определения местоположения (координирование ОКС)</w:t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tbl>
      <w:tblPr>
        <w:tblpPr w:horzAnchor="margin" w:tblpXSpec="center" w:vertAnchor="margin" w:tblpY="1678" w:leftFromText="181" w:topFromText="0" w:rightFromText="181" w:bottomFromText="0"/>
        <w:tblW w:w="15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1658"/>
        <w:gridCol w:w="1730"/>
        <w:gridCol w:w="6236"/>
        <w:gridCol w:w="1559"/>
        <w:gridCol w:w="1417"/>
        <w:gridCol w:w="2551"/>
      </w:tblGrid>
      <w:tr>
        <w:tblPrEx/>
        <w:trPr>
          <w:trHeight w:val="1203"/>
          <w:tblHeader/>
        </w:trPr>
        <w:tc>
          <w:tcPr>
            <w:shd w:val="clear" w:color="auto" w:fill="auto"/>
            <w:tcW w:w="5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№ п/п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W w:w="16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Срок выполнения работ</w:t>
            </w:r>
            <w:r>
              <w:rPr>
                <w:b/>
                <w:bCs/>
                <w:sz w:val="18"/>
                <w:szCs w:val="18"/>
              </w:rPr>
              <w:t xml:space="preserve">  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W w:w="17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Титул объекта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  <w14:ligatures w14:val="none"/>
              </w:rPr>
            </w:pPr>
            <w:r>
              <w:rPr>
                <w:b/>
                <w:bCs/>
                <w:sz w:val="18"/>
                <w:szCs w:val="18"/>
              </w:rPr>
              <w:t xml:space="preserve">Наименование объекта</w:t>
            </w:r>
            <w:r>
              <w:rPr>
                <w:b/>
                <w:bCs/>
                <w:sz w:val="18"/>
                <w:szCs w:val="18"/>
                <w14:ligatures w14:val="none"/>
              </w:rPr>
            </w:r>
            <w:r>
              <w:rPr>
                <w:b/>
                <w:bCs/>
                <w:sz w:val="18"/>
                <w:szCs w:val="18"/>
                <w14:ligatures w14:val="non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6"/>
                <w:szCs w:val="16"/>
                <w14:ligatures w14:val="none"/>
              </w:rPr>
            </w:pPr>
            <w:r>
              <w:rPr>
                <w:b/>
                <w:bCs/>
                <w:sz w:val="18"/>
                <w:szCs w:val="18"/>
              </w:rPr>
              <w:t xml:space="preserve">Местоположение</w:t>
            </w:r>
            <w:r>
              <w:rPr>
                <w:b/>
                <w:bCs/>
                <w:sz w:val="16"/>
                <w:szCs w:val="16"/>
                <w14:ligatures w14:val="none"/>
              </w:rPr>
            </w:r>
            <w:r>
              <w:rPr>
                <w:b/>
                <w:bCs/>
                <w:sz w:val="16"/>
                <w:szCs w:val="16"/>
                <w14:ligatures w14:val="none"/>
              </w:rPr>
            </w:r>
          </w:p>
        </w:tc>
        <w:tc>
          <w:tcPr>
            <w:shd w:val="clear" w:color="auto" w:fill="auto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  <w14:ligatures w14:val="none"/>
              </w:rPr>
            </w:pPr>
            <w:r>
              <w:rPr>
                <w:b/>
                <w:bCs/>
                <w:sz w:val="18"/>
                <w:szCs w:val="18"/>
              </w:rPr>
              <w:t xml:space="preserve">Ед.изм.</w:t>
            </w:r>
            <w:r>
              <w:rPr>
                <w:b/>
                <w:bCs/>
                <w:sz w:val="18"/>
                <w:szCs w:val="18"/>
                <w14:ligatures w14:val="none"/>
              </w:rPr>
            </w:r>
            <w:r>
              <w:rPr>
                <w:b/>
                <w:bCs/>
                <w:sz w:val="18"/>
                <w:szCs w:val="18"/>
                <w14:ligatures w14:val="none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  <w14:ligatures w14:val="none"/>
              </w:rPr>
            </w:pPr>
            <w:r>
              <w:rPr>
                <w:b/>
                <w:bCs/>
                <w:sz w:val="18"/>
                <w:szCs w:val="18"/>
              </w:rPr>
              <w:t xml:space="preserve">Объем работ</w:t>
            </w:r>
            <w:r>
              <w:rPr>
                <w:b/>
                <w:bCs/>
                <w:sz w:val="18"/>
                <w:szCs w:val="18"/>
                <w14:ligatures w14:val="none"/>
              </w:rPr>
            </w:r>
            <w:r>
              <w:rPr>
                <w:b/>
                <w:bCs/>
                <w:sz w:val="18"/>
                <w:szCs w:val="18"/>
                <w14:ligatures w14:val="none"/>
              </w:rPr>
            </w:r>
          </w:p>
        </w:tc>
      </w:tr>
      <w:tr>
        <w:tblPrEx/>
        <w:trPr>
          <w:trHeight w:val="300"/>
          <w:tblHeader/>
        </w:trPr>
        <w:tc>
          <w:tcPr>
            <w:shd w:val="clear" w:color="auto" w:fill="auto"/>
            <w:tcW w:w="57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W w:w="165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W w:w="173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W w:w="6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  <w14:ligatures w14:val="none"/>
              </w:rPr>
            </w:pPr>
            <w:r>
              <w:rPr>
                <w:b/>
                <w:bCs/>
                <w:sz w:val="18"/>
                <w:szCs w:val="18"/>
              </w:rPr>
              <w:t xml:space="preserve">4</w:t>
            </w:r>
            <w:r>
              <w:rPr>
                <w:b/>
                <w:bCs/>
                <w:sz w:val="18"/>
                <w:szCs w:val="18"/>
                <w14:ligatures w14:val="none"/>
              </w:rPr>
            </w:r>
            <w:r>
              <w:rPr>
                <w:b/>
                <w:bCs/>
                <w:sz w:val="18"/>
                <w:szCs w:val="18"/>
                <w14:ligatures w14:val="non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7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370"/>
        </w:trPr>
        <w:tc>
          <w:tcPr>
            <w:shd w:val="clear" w:color="auto" w:fill="auto"/>
            <w:tcW w:w="57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shd w:val="clear" w:color="auto" w:fill="auto"/>
            <w:tcW w:w="16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  <w:lang w:val="en-US"/>
              </w:rPr>
              <w:t xml:space="preserve">3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0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 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р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а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б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о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ч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и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х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 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д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н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е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й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 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с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 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м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о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м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е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н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т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а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 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п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о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д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п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и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с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а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н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и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я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 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Д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о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г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о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в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о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р</w:t>
            </w:r>
            <w:r>
              <w:rPr>
                <w:sz w:val="18"/>
                <w:szCs w:val="18"/>
                <w:highlight w:val="none"/>
                <w:lang w:val="en-US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shd w:val="clear" w:color="auto" w:fill="auto"/>
            <w:tcW w:w="17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  <w:t xml:space="preserve">«Реконструкция ПС 110 кВ Есаулка (замена трансформаторов с 2х10 МВА на 2х25 МВА, выключателей 110 кВ, 2 шт.)» 1, 2 этап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shd w:val="clear" w:color="auto" w:fill="auto"/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Здание ОПУ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t xml:space="preserve">Челябинская область, Сосновский муниципальный округ, пос.Есаульский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шт.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</w:p>
        </w:tc>
      </w:tr>
      <w:tr>
        <w:tblPrEx/>
        <w:trPr>
          <w:trHeight w:val="370"/>
        </w:trPr>
        <w:tc>
          <w:tcPr>
            <w:shd w:val="clear" w:color="ffffff" w:fill="ffffff"/>
            <w:tcW w:w="5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shd w:val="clear" w:color="ffffff" w:fill="ffffff"/>
            <w:tcW w:w="165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73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ОРУ 110 кВ (Т1), в том числе:</w:t>
              <w:br/>
              <w:t xml:space="preserve">Выключатель PFSS 110;</w:t>
              <w:br/>
              <w:t xml:space="preserve">Разъединитель SDF 123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шт.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</w:p>
        </w:tc>
      </w:tr>
      <w:tr>
        <w:tblPrEx/>
        <w:trPr>
          <w:trHeight w:val="324"/>
        </w:trPr>
        <w:tc>
          <w:tcPr>
            <w:shd w:val="clear" w:color="ffffff" w:fill="ffffff"/>
            <w:tcW w:w="5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shd w:val="clear" w:color="ffffff" w:fill="ffffff"/>
            <w:tcW w:w="165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73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ОРУ 35 кВ (Т1) КМБ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шт.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</w:p>
        </w:tc>
      </w:tr>
      <w:tr>
        <w:tblPrEx/>
        <w:trPr>
          <w:trHeight w:val="370"/>
        </w:trPr>
        <w:tc>
          <w:tcPr>
            <w:shd w:val="clear" w:color="ffffff" w:fill="ffffff"/>
            <w:tcW w:w="5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shd w:val="clear" w:color="ffffff" w:fill="ffffff"/>
            <w:tcW w:w="165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73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ВЛ 110 кВ на ПС 110 кВ Есаулка от ВЛ 110 кВ Шагол-Аргаяш с отпайками ВЛ 110 кВ Заварухино-Болото 7 с отпайками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км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2,6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</w:p>
        </w:tc>
      </w:tr>
      <w:tr>
        <w:tblPrEx/>
        <w:trPr>
          <w:trHeight w:val="370"/>
        </w:trPr>
        <w:tc>
          <w:tcPr>
            <w:shd w:val="clear" w:color="ffffff" w:fill="ffffff"/>
            <w:tcW w:w="5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shd w:val="clear" w:color="ffffff" w:fill="ffffff"/>
            <w:tcW w:w="165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73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ВЛ 35 кВ Есаулка-Муслюмово с отпайками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км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22,8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14:ligatures w14:val="none"/>
              </w:rPr>
            </w:r>
          </w:p>
        </w:tc>
      </w:tr>
    </w:tbl>
    <w:p>
      <w:pPr>
        <w:jc w:val="both"/>
        <w:shd w:val="clear" w:color="auto" w:fill="ffffff"/>
      </w:pPr>
      <w:r/>
      <w:r/>
    </w:p>
    <w:p>
      <w:pPr>
        <w:jc w:val="both"/>
        <w:shd w:val="clear" w:color="auto" w:fill="ffffff"/>
      </w:pPr>
      <w:r/>
      <w:r/>
    </w:p>
    <w:p>
      <w:pPr>
        <w:jc w:val="center"/>
        <w:tabs>
          <w:tab w:val="left" w:pos="5103" w:leader="none"/>
          <w:tab w:val="left" w:pos="6096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tabs>
          <w:tab w:val="left" w:pos="5103" w:leader="none"/>
          <w:tab w:val="left" w:pos="6096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tabs>
          <w:tab w:val="left" w:pos="5103" w:leader="none"/>
          <w:tab w:val="left" w:pos="6096" w:leader="none"/>
        </w:tabs>
      </w:pPr>
      <w:r/>
      <w:r/>
    </w:p>
    <w:tbl>
      <w:tblPr>
        <w:tblW w:w="9853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4633"/>
      </w:tblGrid>
      <w:tr>
        <w:tblPrEx/>
        <w:trPr>
          <w:trHeight w:val="140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20" w:type="dxa"/>
            <w:textDirection w:val="lrTb"/>
            <w:noWrap w:val="false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  <w:iCs/>
              </w:rPr>
              <w:t xml:space="preserve">И.о заместителя директора по капитальному строительству производственного отделения «Центральные электрические сети»</w:t>
            </w:r>
            <w:r>
              <w:rPr>
                <w:b/>
              </w:rPr>
              <w:t xml:space="preserve"> филиала «Челябэнерго»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tabs>
                <w:tab w:val="left" w:pos="993" w:leader="none"/>
              </w:tabs>
              <w:rPr>
                <w:bCs/>
              </w:rPr>
              <w:outlineLvl w:val="0"/>
            </w:pPr>
            <w:r>
              <w:rPr>
                <w:bCs/>
              </w:rPr>
              <w:t xml:space="preserve">_____________________/</w:t>
            </w:r>
            <w:r>
              <w:rPr>
                <w:b/>
                <w:bCs/>
              </w:rPr>
              <w:t xml:space="preserve">А</w:t>
            </w:r>
            <w:r>
              <w:rPr>
                <w:b/>
                <w:bCs/>
              </w:rPr>
              <w:t xml:space="preserve">.В. </w:t>
            </w:r>
            <w:r>
              <w:rPr>
                <w:b/>
                <w:bCs/>
              </w:rPr>
              <w:t xml:space="preserve">Коваленко/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 w:val="0"/>
                <w:bCs w:val="0"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33" w:type="dxa"/>
            <w:textDirection w:val="lrTb"/>
            <w:noWrap w:val="false"/>
          </w:tcPr>
          <w:p>
            <w:pPr>
              <w:pStyle w:val="1113"/>
              <w:ind w:left="-9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Подрядчик:</w:t>
            </w:r>
            <w:r>
              <w:rPr>
                <w:b/>
                <w:sz w:val="24"/>
                <w:szCs w:val="24"/>
                <w:lang w:val="ru-RU" w:eastAsia="ru-RU"/>
              </w:rPr>
            </w:r>
            <w:r>
              <w:rPr>
                <w:b/>
                <w:sz w:val="24"/>
                <w:szCs w:val="24"/>
                <w:lang w:val="ru-RU" w:eastAsia="ru-RU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/>
              </w:rPr>
            </w:pPr>
            <w:r>
              <w:t xml:space="preserve">_____</w:t>
            </w:r>
            <w:r>
              <w:t xml:space="preserve">_________</w:t>
            </w:r>
            <w:r>
              <w:t xml:space="preserve">__</w:t>
            </w:r>
            <w:r>
              <w:t xml:space="preserve">_</w:t>
            </w:r>
            <w:r>
              <w:rPr>
                <w:b/>
              </w:rPr>
              <w:t xml:space="preserve">/__________________</w:t>
            </w:r>
            <w:r>
              <w:t xml:space="preserve">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М.П.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jc w:val="right"/>
        <w:shd w:val="clear" w:color="auto" w:fill="ffffff"/>
        <w:rPr>
          <w:szCs w:val="20"/>
        </w:rPr>
        <w:sectPr>
          <w:footnotePr/>
          <w:endnotePr/>
          <w:type w:val="nextPage"/>
          <w:pgSz w:w="16838" w:h="11906" w:orient="landscape"/>
          <w:pgMar w:top="1559" w:right="567" w:bottom="851" w:left="567" w:header="567" w:footer="709" w:gutter="0"/>
          <w:cols w:num="1" w:sep="0" w:space="708" w:equalWidth="1"/>
          <w:docGrid w:linePitch="360"/>
          <w:titlePg/>
        </w:sect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jc w:val="right"/>
        <w:tabs>
          <w:tab w:val="left" w:pos="6660" w:leader="none"/>
        </w:tabs>
      </w:pPr>
      <w:r>
        <w:t xml:space="preserve">Приложение № 2 к Договору подряда</w:t>
      </w:r>
      <w:r/>
    </w:p>
    <w:p>
      <w:pPr>
        <w:jc w:val="right"/>
        <w:tabs>
          <w:tab w:val="left" w:pos="5103" w:leader="none"/>
          <w:tab w:val="left" w:pos="6096" w:leader="none"/>
        </w:tabs>
      </w:pPr>
      <w:r>
        <w:t xml:space="preserve">№ </w:t>
      </w:r>
      <w:r>
        <w:t xml:space="preserve">_____________________</w:t>
      </w:r>
      <w:r>
        <w:t xml:space="preserve"> от «___» _________ </w:t>
      </w:r>
      <w:r>
        <w:t xml:space="preserve">______</w:t>
      </w:r>
      <w:r>
        <w:t xml:space="preserve"> г.</w:t>
      </w:r>
      <w:r/>
    </w:p>
    <w:p>
      <w:pPr>
        <w:jc w:val="right"/>
        <w:spacing w:after="120"/>
        <w:tabs>
          <w:tab w:val="left" w:pos="5103" w:leader="none"/>
          <w:tab w:val="left" w:pos="6096" w:leader="none"/>
        </w:tabs>
      </w:pPr>
      <w:r/>
      <w:r/>
    </w:p>
    <w:p>
      <w:pPr>
        <w:jc w:val="center"/>
        <w:spacing w:before="120" w:after="120"/>
        <w:tabs>
          <w:tab w:val="left" w:pos="0" w:leader="none"/>
          <w:tab w:val="left" w:pos="1122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Состав работ, перечень документов и материалов, передаваемых</w:t>
      </w:r>
      <w:r>
        <w:rPr>
          <w:b/>
          <w:sz w:val="26"/>
          <w:szCs w:val="26"/>
        </w:rPr>
        <w:br/>
        <w:t xml:space="preserve">Подрядчиком Заказчику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tbl>
      <w:tblPr>
        <w:tblW w:w="9637" w:type="dxa"/>
        <w:tblLayout w:type="fixed"/>
        <w:tblLook w:val="04A0" w:firstRow="1" w:lastRow="0" w:firstColumn="1" w:lastColumn="0" w:noHBand="0" w:noVBand="1"/>
      </w:tblPr>
      <w:tblGrid>
        <w:gridCol w:w="5240"/>
        <w:gridCol w:w="3"/>
        <w:gridCol w:w="4394"/>
      </w:tblGrid>
      <w:tr>
        <w:tblPrEx/>
        <w:trPr>
          <w:trHeight w:val="51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 xml:space="preserve">Наименование видов работ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9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 xml:space="preserve">Наименование документов и материалов, подтверждающих надлежащее выполнение работ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9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61"/>
        </w:trPr>
        <w:tc>
          <w:tcPr>
            <w:gridSpan w:val="3"/>
            <w:shd w:val="clear" w:color="000000" w:fill="f2f2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7" w:type="dxa"/>
            <w:vAlign w:val="center"/>
            <w:textDirection w:val="lrTb"/>
            <w:noWrap w:val="false"/>
          </w:tcPr>
          <w:p>
            <w:pPr>
              <w:pStyle w:val="1106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 xml:space="preserve">1. </w:t>
            </w:r>
            <w:r>
              <w:rPr>
                <w:b/>
                <w:bCs/>
                <w:spacing w:val="-4"/>
                <w:sz w:val="20"/>
                <w:szCs w:val="20"/>
              </w:rPr>
              <w:t xml:space="preserve">Подготовительные работы и топографо-геодезические работы</w:t>
            </w:r>
            <w:r>
              <w:rPr>
                <w:b/>
                <w:bCs/>
                <w:spacing w:val="-4"/>
                <w:sz w:val="20"/>
                <w:szCs w:val="20"/>
              </w:rPr>
              <w:t xml:space="preserve">:</w:t>
            </w:r>
            <w:r>
              <w:rPr>
                <w:b/>
                <w:bCs/>
                <w:spacing w:val="-4"/>
                <w:sz w:val="20"/>
                <w:szCs w:val="20"/>
              </w:rPr>
            </w:r>
            <w:r>
              <w:rPr>
                <w:b/>
                <w:bCs/>
                <w:spacing w:val="-4"/>
                <w:sz w:val="20"/>
                <w:szCs w:val="20"/>
              </w:rPr>
            </w:r>
          </w:p>
        </w:tc>
      </w:tr>
      <w:tr>
        <w:tblPrEx/>
        <w:trPr>
          <w:trHeight w:val="495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240" w:type="dxa"/>
            <w:vAlign w:val="center"/>
            <w:textDirection w:val="lrTb"/>
            <w:noWrap w:val="false"/>
          </w:tcPr>
          <w:p>
            <w:pPr>
              <w:pStyle w:val="1106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1.1 Сбор исходных данных, необходимых для проведения работ, имеющихся в наличии у производственного отделения «ЦЭС» филиала ПАО «Россети Урал» - «Челябэнерго»:</w:t>
            </w:r>
            <w:r>
              <w:rPr>
                <w:spacing w:val="-4"/>
                <w:sz w:val="20"/>
                <w:szCs w:val="20"/>
              </w:rPr>
            </w:r>
            <w:r>
              <w:rPr>
                <w:spacing w:val="-4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7" w:type="dxa"/>
            <w:vAlign w:val="center"/>
            <w:vMerge w:val="restart"/>
            <w:textDirection w:val="lrTb"/>
            <w:noWrap w:val="false"/>
          </w:tcPr>
          <w:p>
            <w:pPr>
              <w:pStyle w:val="1106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Информация по выполненным топографо-геодезическим работам на </w:t>
            </w:r>
            <w:r>
              <w:rPr>
                <w:spacing w:val="-4"/>
                <w:sz w:val="20"/>
                <w:szCs w:val="20"/>
                <w:lang w:val="en-US"/>
              </w:rPr>
              <w:t xml:space="preserve">CD</w:t>
            </w:r>
            <w:r>
              <w:rPr>
                <w:spacing w:val="-4"/>
                <w:sz w:val="20"/>
                <w:szCs w:val="20"/>
              </w:rPr>
              <w:t xml:space="preserve">-диске и в формате </w:t>
            </w:r>
            <w:r>
              <w:rPr>
                <w:rFonts w:eastAsia="SimSun"/>
                <w:spacing w:val="-4"/>
                <w:sz w:val="20"/>
                <w:szCs w:val="20"/>
                <w:lang w:val="en-US"/>
              </w:rPr>
              <w:t xml:space="preserve">MapInfo</w:t>
            </w:r>
            <w:r>
              <w:rPr>
                <w:spacing w:val="-4"/>
                <w:sz w:val="20"/>
                <w:szCs w:val="20"/>
              </w:rPr>
              <w:t xml:space="preserve">, оформленный согласно требованиям Заказчика</w:t>
            </w:r>
            <w:r>
              <w:rPr>
                <w:spacing w:val="-4"/>
                <w:sz w:val="20"/>
                <w:szCs w:val="20"/>
              </w:rPr>
            </w:r>
            <w:r>
              <w:rPr>
                <w:spacing w:val="-4"/>
                <w:sz w:val="20"/>
                <w:szCs w:val="20"/>
              </w:rPr>
            </w:r>
          </w:p>
        </w:tc>
      </w:tr>
      <w:tr>
        <w:tblPrEx/>
        <w:trPr>
          <w:trHeight w:val="58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524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 документов, подтверждающих право собственности или иное законное основание владения, пользования земельными участками;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7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524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 технической документации на объекты;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7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70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 других исходных данных, необходимых для проведения работ, имеющиеся в наличии </w:t>
            </w:r>
            <w:r>
              <w:rPr>
                <w:spacing w:val="-4"/>
                <w:sz w:val="20"/>
                <w:szCs w:val="20"/>
              </w:rPr>
              <w:t xml:space="preserve">у производственного отделения «ЦЭС» филиала ПАО «Россети Урал» - «Челябэнерго»: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7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275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0" w:type="dxa"/>
            <w:vAlign w:val="center"/>
            <w:textDirection w:val="lrTb"/>
            <w:noWrap w:val="false"/>
          </w:tcPr>
          <w:p>
            <w:pPr>
              <w:pStyle w:val="1106"/>
              <w:rPr>
                <w:spacing w:val="-4"/>
                <w:sz w:val="20"/>
                <w:szCs w:val="20"/>
                <w:highlight w:val="none"/>
              </w:rPr>
            </w:pPr>
            <w:r>
              <w:rPr>
                <w:bCs/>
                <w:spacing w:val="-4"/>
                <w:sz w:val="20"/>
                <w:szCs w:val="20"/>
                <w:highlight w:val="none"/>
              </w:rPr>
              <w:t xml:space="preserve">1.2. П</w:t>
            </w:r>
            <w:r>
              <w:rPr>
                <w:spacing w:val="-4"/>
                <w:sz w:val="20"/>
                <w:szCs w:val="20"/>
                <w:highlight w:val="none"/>
              </w:rPr>
              <w:t xml:space="preserve">олучение в соответствующих органах власти и организациях сведений государственного кадастра</w:t>
            </w:r>
            <w:r>
              <w:rPr>
                <w:rFonts w:eastAsia="SimSun"/>
                <w:spacing w:val="-4"/>
                <w:sz w:val="20"/>
                <w:szCs w:val="20"/>
                <w:highlight w:val="none"/>
              </w:rPr>
              <w:t xml:space="preserve">)</w:t>
            </w:r>
            <w:r>
              <w:rPr>
                <w:spacing w:val="-4"/>
                <w:sz w:val="20"/>
                <w:szCs w:val="20"/>
                <w:highlight w:val="none"/>
              </w:rPr>
              <w:t xml:space="preserve">, сведений о пунктах ГГС и (или) ОМС, картографической основы и иных документов, необходимых для проведения кадастровых работ. Анализ полученной информации</w:t>
            </w:r>
            <w:r>
              <w:rPr>
                <w:spacing w:val="-4"/>
                <w:sz w:val="20"/>
                <w:szCs w:val="20"/>
                <w:highlight w:val="none"/>
              </w:rPr>
            </w:r>
            <w:r>
              <w:rPr>
                <w:spacing w:val="-4"/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7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0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0" w:type="dxa"/>
            <w:vAlign w:val="center"/>
            <w:textDirection w:val="lrTb"/>
            <w:noWrap w:val="false"/>
          </w:tcPr>
          <w:p>
            <w:pPr>
              <w:pStyle w:val="1106"/>
              <w:rPr>
                <w:bCs/>
                <w:spacing w:val="-4"/>
                <w:sz w:val="20"/>
                <w:szCs w:val="20"/>
                <w:highlight w:val="none"/>
              </w:rPr>
            </w:pPr>
            <w:r>
              <w:rPr>
                <w:bCs/>
                <w:spacing w:val="-4"/>
                <w:sz w:val="20"/>
                <w:szCs w:val="20"/>
                <w:highlight w:val="none"/>
              </w:rPr>
              <w:t xml:space="preserve">1.3. Полевое обследование, определение на местности границ объекта </w:t>
            </w:r>
            <w:r>
              <w:rPr>
                <w:bCs/>
                <w:spacing w:val="-4"/>
                <w:sz w:val="20"/>
                <w:szCs w:val="20"/>
                <w:highlight w:val="none"/>
              </w:rPr>
            </w:r>
            <w:r>
              <w:rPr>
                <w:bCs/>
                <w:spacing w:val="-4"/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7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60" w:hRule="exact"/>
        </w:trPr>
        <w:tc>
          <w:tcPr>
            <w:gridSpan w:val="3"/>
            <w:shd w:val="clear" w:color="000000" w:fill="f2f2f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963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pacing w:val="-4"/>
                <w:sz w:val="20"/>
                <w:szCs w:val="20"/>
                <w:highlight w:val="none"/>
              </w:rPr>
              <w:t xml:space="preserve">2. Составление технических планов объектов недвижимости:</w:t>
            </w:r>
            <w:r>
              <w:rPr>
                <w:b/>
                <w:bCs/>
                <w:sz w:val="20"/>
                <w:szCs w:val="20"/>
                <w:highlight w:val="none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622"/>
        </w:trPr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5240" w:type="dxa"/>
            <w:vAlign w:val="center"/>
            <w:textDirection w:val="lrTb"/>
            <w:noWrap w:val="false"/>
          </w:tcPr>
          <w:p>
            <w:pPr>
              <w:pStyle w:val="1106"/>
              <w:rPr>
                <w:bCs/>
                <w:spacing w:val="-4"/>
                <w:sz w:val="20"/>
                <w:szCs w:val="20"/>
                <w:highlight w:val="none"/>
              </w:rPr>
            </w:pPr>
            <w:r>
              <w:rPr>
                <w:bCs/>
                <w:spacing w:val="-4"/>
                <w:sz w:val="20"/>
                <w:szCs w:val="20"/>
                <w:highlight w:val="none"/>
              </w:rPr>
              <w:t xml:space="preserve">2.1. Полевое обследование, определение на местности границ объекта </w:t>
            </w:r>
            <w:r>
              <w:rPr>
                <w:sz w:val="20"/>
                <w:szCs w:val="20"/>
                <w:highlight w:val="none"/>
              </w:rPr>
              <w:t xml:space="preserve">посредством определения координат поворотных точек объектов</w:t>
            </w:r>
            <w:r>
              <w:rPr>
                <w:bCs/>
                <w:spacing w:val="-4"/>
                <w:sz w:val="20"/>
                <w:szCs w:val="20"/>
                <w:highlight w:val="none"/>
              </w:rPr>
              <w:t xml:space="preserve"> </w:t>
            </w:r>
            <w:r>
              <w:rPr>
                <w:bCs/>
                <w:spacing w:val="-4"/>
                <w:sz w:val="20"/>
                <w:szCs w:val="20"/>
                <w:highlight w:val="none"/>
              </w:rPr>
            </w:r>
            <w:r>
              <w:rPr>
                <w:bCs/>
                <w:spacing w:val="-4"/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39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bCs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- </w:t>
            </w:r>
            <w:r>
              <w:rPr>
                <w:sz w:val="20"/>
                <w:szCs w:val="20"/>
                <w:highlight w:val="none"/>
              </w:rPr>
              <w:t xml:space="preserve">Обзорная Схема расположения объекта на основе космоснимка, обеспечивающего читаемость Схемы и хорошую видимость объекта с отображением всех элементов и объектов местности, а также отображением смежных землепользователей, границ муниципальных обра</w:t>
            </w:r>
            <w:r>
              <w:rPr>
                <w:sz w:val="20"/>
                <w:szCs w:val="20"/>
                <w:highlight w:val="none"/>
              </w:rPr>
              <w:t xml:space="preserve">зований, земель общего пользования с отображением улиц, лесов, автомобильных дорог, парков, скверов и т.п., с указанием номера лесных кварталов и номера участков, в соответствии с материалами лесоустройства соответствующего лесничества в электронном виде </w:t>
            </w:r>
            <w:r>
              <w:rPr>
                <w:bCs/>
                <w:sz w:val="20"/>
                <w:szCs w:val="20"/>
                <w:highlight w:val="none"/>
              </w:rPr>
              <w:t xml:space="preserve">в формате Adobe PDF</w:t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  <w:p>
            <w:pPr>
              <w:ind w:left="0" w:firstLine="0"/>
              <w:jc w:val="both"/>
              <w:rPr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-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 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Технические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 планы на объекты недвижимости 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в электронном виде в формате pdf, </w:t>
            </w:r>
            <w:r>
              <w:rPr>
                <w:b w:val="0"/>
                <w:bCs w:val="0"/>
                <w:sz w:val="20"/>
                <w:szCs w:val="20"/>
                <w:highlight w:val="none"/>
                <w:lang w:val="en-US"/>
              </w:rPr>
              <w:t xml:space="preserve">xml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 (полный объем по составу и содерж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анию)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 записанный на СД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 диск в 1 экз.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62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0" w:type="dxa"/>
            <w:vAlign w:val="center"/>
            <w:textDirection w:val="lrTb"/>
            <w:noWrap w:val="false"/>
          </w:tcPr>
          <w:p>
            <w:pPr>
              <w:pStyle w:val="1106"/>
              <w:rPr>
                <w:spacing w:val="-4"/>
                <w:sz w:val="20"/>
                <w:szCs w:val="20"/>
                <w:highlight w:val="none"/>
              </w:rPr>
            </w:pPr>
            <w:r>
              <w:rPr>
                <w:spacing w:val="-4"/>
                <w:sz w:val="20"/>
                <w:szCs w:val="20"/>
                <w:highlight w:val="none"/>
              </w:rPr>
              <w:t xml:space="preserve">2.2. Подготовка технических планов</w:t>
            </w:r>
            <w:r>
              <w:rPr>
                <w:spacing w:val="-4"/>
                <w:sz w:val="20"/>
                <w:szCs w:val="20"/>
                <w:highlight w:val="none"/>
              </w:rPr>
              <w:t xml:space="preserve">, соответствующих требованиям действующего законодательства</w:t>
            </w:r>
            <w:r>
              <w:rPr>
                <w:spacing w:val="-4"/>
                <w:sz w:val="20"/>
                <w:szCs w:val="20"/>
                <w:highlight w:val="none"/>
              </w:rPr>
            </w:r>
            <w:r>
              <w:rPr>
                <w:spacing w:val="-4"/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7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55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0" w:type="dxa"/>
            <w:vAlign w:val="center"/>
            <w:vMerge w:val="restart"/>
            <w:textDirection w:val="lrTb"/>
            <w:noWrap w:val="false"/>
          </w:tcPr>
          <w:p>
            <w:pPr>
              <w:pStyle w:val="1106"/>
              <w:rPr>
                <w:spacing w:val="-4"/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2.3 </w:t>
            </w:r>
            <w:r>
              <w:rPr>
                <w:sz w:val="20"/>
                <w:szCs w:val="20"/>
                <w:highlight w:val="none"/>
              </w:rPr>
              <w:t xml:space="preserve">Предоставление Заказчику на согласование технических планов объектов недвижимости</w:t>
            </w:r>
            <w:r>
              <w:rPr>
                <w:spacing w:val="-4"/>
                <w:sz w:val="20"/>
                <w:szCs w:val="20"/>
                <w:highlight w:val="none"/>
              </w:rPr>
            </w:r>
            <w:r>
              <w:rPr>
                <w:spacing w:val="-4"/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0" w:type="dxa"/>
            <w:vAlign w:val="center"/>
            <w:vMerge w:val="restart"/>
            <w:textDirection w:val="lrTb"/>
            <w:noWrap w:val="false"/>
          </w:tcPr>
          <w:p>
            <w:pPr>
              <w:pStyle w:val="1106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2.4. </w:t>
            </w:r>
            <w:r>
              <w:rPr>
                <w:sz w:val="20"/>
                <w:szCs w:val="20"/>
                <w:highlight w:val="none"/>
              </w:rPr>
              <w:t xml:space="preserve">Согласование технических планов объектов недвижимости с Заказчиком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41"/>
        </w:trPr>
        <w:tc>
          <w:tcPr>
            <w:gridSpan w:val="3"/>
            <w:shd w:val="clear" w:color="000000" w:fill="f2f2f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7" w:type="dxa"/>
            <w:vAlign w:val="center"/>
            <w:textDirection w:val="lrTb"/>
            <w:noWrap w:val="false"/>
          </w:tcPr>
          <w:p>
            <w:pPr>
              <w:pStyle w:val="1106"/>
              <w:rPr>
                <w:b/>
                <w:bCs/>
                <w:spacing w:val="-4"/>
                <w:sz w:val="20"/>
                <w:szCs w:val="20"/>
                <w:highlight w:val="none"/>
              </w:rPr>
            </w:pPr>
            <w:r>
              <w:rPr>
                <w:b/>
                <w:bCs/>
                <w:spacing w:val="-4"/>
                <w:sz w:val="20"/>
                <w:szCs w:val="20"/>
                <w:highlight w:val="none"/>
              </w:rPr>
              <w:t xml:space="preserve">3. </w:t>
            </w:r>
            <w:r>
              <w:rPr>
                <w:b/>
                <w:bCs/>
                <w:sz w:val="20"/>
                <w:szCs w:val="20"/>
                <w:highlight w:val="none"/>
              </w:rPr>
              <w:t xml:space="preserve">Сопровождение процедуры </w:t>
            </w:r>
            <w:r>
              <w:rPr>
                <w:b/>
                <w:bCs/>
                <w:sz w:val="20"/>
                <w:szCs w:val="20"/>
                <w:highlight w:val="none"/>
              </w:rPr>
              <w:t xml:space="preserve">внесения сведений в ЕГРН</w:t>
            </w:r>
            <w:r>
              <w:rPr>
                <w:b/>
                <w:bCs/>
                <w:sz w:val="20"/>
                <w:szCs w:val="20"/>
                <w:highlight w:val="none"/>
              </w:rPr>
              <w:t xml:space="preserve">.</w:t>
            </w:r>
            <w:r>
              <w:rPr>
                <w:b/>
                <w:bCs/>
                <w:spacing w:val="-4"/>
                <w:sz w:val="20"/>
                <w:szCs w:val="20"/>
                <w:highlight w:val="none"/>
              </w:rPr>
            </w:r>
            <w:r>
              <w:rPr>
                <w:b/>
                <w:bCs/>
                <w:spacing w:val="-4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781" w:hRule="exact"/>
        </w:trPr>
        <w:tc>
          <w:tcPr>
            <w:gridSpan w:val="3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7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pacing w:val="-4"/>
                <w:sz w:val="20"/>
                <w:szCs w:val="20"/>
                <w:highlight w:val="none"/>
              </w:rPr>
              <w:t xml:space="preserve">4. Работы по подготовке актов обследования для снятия с кадастрового учета объектов недвижимости (при необходимости)</w:t>
            </w:r>
            <w:r>
              <w:rPr>
                <w:b/>
                <w:bCs/>
                <w:sz w:val="20"/>
                <w:szCs w:val="20"/>
                <w:highlight w:val="none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  <w:highlight w:val="none"/>
                <w14:ligatures w14:val="none"/>
              </w:rPr>
            </w:pPr>
            <w:r>
              <w:rPr>
                <w:b w:val="0"/>
                <w:bCs w:val="0"/>
                <w:spacing w:val="-4"/>
                <w:sz w:val="20"/>
                <w:szCs w:val="20"/>
                <w:highlight w:val="none"/>
              </w:rPr>
              <w:t xml:space="preserve">4.1. Подготовительные работы:</w:t>
            </w:r>
            <w:r>
              <w:rPr>
                <w:b/>
                <w:bCs/>
                <w:sz w:val="20"/>
                <w:szCs w:val="20"/>
                <w:highlight w:val="none"/>
                <w14:ligatures w14:val="none"/>
              </w:rPr>
            </w:r>
            <w:r>
              <w:rPr>
                <w:b/>
                <w:bCs/>
                <w:sz w:val="20"/>
                <w:szCs w:val="20"/>
                <w:highlight w:val="none"/>
                <w14:ligatures w14:val="none"/>
              </w:rPr>
            </w:r>
          </w:p>
        </w:tc>
        <w:tc>
          <w:tcPr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- В случае невозможности внесения изменений в ЕГРН на основании имеющихся у Заказчика документов – соответствующие уведомления Подрядчиком Заказчика и письменные рекомендации об устранении данных обстоятельств </w:t>
            </w:r>
            <w:r>
              <w:rPr>
                <w:b/>
                <w:bCs/>
                <w:sz w:val="20"/>
                <w:szCs w:val="20"/>
                <w:highlight w:val="none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  <w14:ligatures w14:val="none"/>
              </w:rPr>
            </w:pPr>
            <w:r>
              <w:rPr>
                <w:b w:val="0"/>
                <w:bCs w:val="0"/>
                <w:spacing w:val="-4"/>
                <w:sz w:val="20"/>
                <w:szCs w:val="20"/>
                <w:highlight w:val="none"/>
              </w:rPr>
              <w:t xml:space="preserve">4.1.1. Сбор исходных данных (получение у Заказчика):</w:t>
            </w:r>
            <w:r>
              <w:rPr>
                <w:sz w:val="20"/>
                <w:szCs w:val="20"/>
                <w:highlight w:val="none"/>
                <w14:ligatures w14:val="none"/>
              </w:rPr>
            </w:r>
            <w:r>
              <w:rPr>
                <w:sz w:val="20"/>
                <w:szCs w:val="20"/>
                <w:highlight w:val="none"/>
                <w14:ligatures w14:val="none"/>
              </w:rPr>
            </w:r>
          </w:p>
        </w:tc>
        <w:tc>
          <w:tcPr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81" w:hRule="exact"/>
        </w:trPr>
        <w:tc>
          <w:tcPr>
            <w:gridSpan w:val="2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  <w14:ligatures w14:val="none"/>
              </w:rPr>
            </w:pPr>
            <w:r>
              <w:rPr>
                <w:b w:val="0"/>
                <w:bCs w:val="0"/>
                <w:spacing w:val="-4"/>
                <w:sz w:val="20"/>
                <w:szCs w:val="20"/>
                <w:highlight w:val="none"/>
              </w:rPr>
              <w:t xml:space="preserve">- документов, подтверждающих право собственности или иное законное основание владения, пользования земельными участками;</w:t>
            </w:r>
            <w:r>
              <w:rPr>
                <w:sz w:val="20"/>
                <w:szCs w:val="20"/>
                <w:highlight w:val="none"/>
                <w14:ligatures w14:val="none"/>
              </w:rPr>
            </w:r>
            <w:r>
              <w:rPr>
                <w:sz w:val="20"/>
                <w:szCs w:val="20"/>
                <w:highlight w:val="none"/>
                <w14:ligatures w14:val="none"/>
              </w:rPr>
            </w:r>
          </w:p>
        </w:tc>
        <w:tc>
          <w:tcPr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85"/>
        </w:trPr>
        <w:tc>
          <w:tcPr>
            <w:gridSpan w:val="2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  <w14:ligatures w14:val="none"/>
              </w:rPr>
            </w:pPr>
            <w:r>
              <w:rPr>
                <w:b w:val="0"/>
                <w:bCs w:val="0"/>
                <w:spacing w:val="-4"/>
                <w:sz w:val="20"/>
                <w:szCs w:val="20"/>
                <w:highlight w:val="none"/>
              </w:rPr>
              <w:t xml:space="preserve">- технической документации на объекты;</w:t>
            </w:r>
            <w:r>
              <w:rPr>
                <w:sz w:val="20"/>
                <w:szCs w:val="20"/>
                <w:highlight w:val="none"/>
                <w14:ligatures w14:val="none"/>
              </w:rPr>
            </w:r>
            <w:r>
              <w:rPr>
                <w:sz w:val="20"/>
                <w:szCs w:val="20"/>
                <w:highlight w:val="none"/>
                <w14:ligatures w14:val="none"/>
              </w:rPr>
            </w:r>
          </w:p>
        </w:tc>
        <w:tc>
          <w:tcPr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81" w:hRule="exact"/>
        </w:trPr>
        <w:tc>
          <w:tcPr>
            <w:gridSpan w:val="2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 других исходных данных, необходимых для проведения работ, имеющиеся в наличии у филиала ПАО «Россети Урал» – «Челябэнерго»)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81" w:hRule="exact"/>
        </w:trPr>
        <w:tc>
          <w:tcPr>
            <w:gridSpan w:val="2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  <w:highlight w:val="none"/>
              </w:rPr>
            </w:pPr>
            <w:r>
              <w:rPr>
                <w:spacing w:val="-4"/>
                <w:sz w:val="20"/>
                <w:szCs w:val="20"/>
                <w:highlight w:val="none"/>
              </w:rPr>
              <w:t xml:space="preserve">4.1.2. Анализ полученных от Заказчика исходных данных. В случае выявления невозможности выполнения работ в отношении отдельных объектов, в связи с предоставлением Заказчиком некорректной документации – предоставление соответствующего заключения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81" w:hRule="exact"/>
        </w:trPr>
        <w:tc>
          <w:tcPr>
            <w:gridSpan w:val="2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  <w:highlight w:val="none"/>
              </w:rPr>
            </w:pPr>
            <w:r>
              <w:rPr>
                <w:spacing w:val="-4"/>
                <w:sz w:val="20"/>
                <w:szCs w:val="20"/>
                <w:highlight w:val="none"/>
              </w:rPr>
              <w:t xml:space="preserve">4.1.3. Получение дополнительных сведений/документов от органов местного самоуправления и (или) органов государственной власти (при необходимости)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86"/>
        </w:trPr>
        <w:tc>
          <w:tcPr>
            <w:gridSpan w:val="3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7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 w:val="0"/>
                <w:bCs w:val="0"/>
                <w:spacing w:val="-4"/>
                <w:sz w:val="20"/>
                <w:szCs w:val="20"/>
                <w:highlight w:val="none"/>
              </w:rPr>
              <w:t xml:space="preserve">4</w:t>
            </w:r>
            <w:r>
              <w:rPr>
                <w:b w:val="0"/>
                <w:bCs w:val="0"/>
                <w:spacing w:val="-4"/>
                <w:sz w:val="20"/>
                <w:szCs w:val="20"/>
                <w:highlight w:val="none"/>
              </w:rPr>
              <w:t xml:space="preserve">.2. Составление заключения </w:t>
            </w:r>
            <w:r>
              <w:rPr>
                <w:b/>
                <w:bCs/>
                <w:sz w:val="20"/>
                <w:szCs w:val="20"/>
                <w:highlight w:val="none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781" w:hRule="exact"/>
        </w:trPr>
        <w:tc>
          <w:tcPr>
            <w:gridSpan w:val="2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4</w:t>
            </w:r>
            <w:r>
              <w:rPr>
                <w:sz w:val="20"/>
                <w:szCs w:val="20"/>
                <w:highlight w:val="none"/>
              </w:rPr>
              <w:t xml:space="preserve">.2.1. Установление местоположения объектов недвижимости</w:t>
            </w:r>
            <w:r>
              <w:rPr>
                <w:i/>
                <w:iCs/>
                <w:sz w:val="20"/>
                <w:szCs w:val="20"/>
                <w:highlight w:val="none"/>
              </w:rPr>
              <w:t xml:space="preserve"> </w:t>
            </w:r>
            <w:r>
              <w:rPr>
                <w:sz w:val="20"/>
                <w:szCs w:val="20"/>
                <w:highlight w:val="none"/>
              </w:rPr>
              <w:t xml:space="preserve">на земельных/лесных участках посредством определения координат поворотных точек (при необходимости)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 xml:space="preserve">- Координаты поворотных точек каждого конструктивного элемента линии электропередачи и оси линий в электронном виде (в формате MapInfo и в формате Excel), оформленные в соответствии с требованиями, указанными в Приложении № 1, №2 к Техническому заданию </w:t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i/>
                <w:iCs/>
                <w:sz w:val="20"/>
                <w:szCs w:val="20"/>
                <w:highlight w:val="none"/>
              </w:rPr>
            </w:pPr>
            <w:r>
              <w:rPr>
                <w:i/>
                <w:iCs/>
                <w:sz w:val="20"/>
                <w:szCs w:val="20"/>
                <w:highlight w:val="none"/>
              </w:rPr>
            </w:r>
            <w:r>
              <w:rPr>
                <w:i/>
                <w:iCs/>
                <w:sz w:val="20"/>
                <w:szCs w:val="20"/>
                <w:highlight w:val="none"/>
              </w:rPr>
            </w:r>
            <w:r>
              <w:rPr>
                <w:i/>
                <w:iCs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 xml:space="preserve">- Технические планы на объекты недвижимости (в формате Adobe PDF) </w:t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i/>
                <w:iCs/>
                <w:sz w:val="20"/>
                <w:szCs w:val="20"/>
                <w:highlight w:val="none"/>
              </w:rPr>
            </w:pPr>
            <w:r>
              <w:rPr>
                <w:i/>
                <w:iCs/>
                <w:sz w:val="20"/>
                <w:szCs w:val="20"/>
                <w:highlight w:val="none"/>
              </w:rPr>
            </w:r>
            <w:r>
              <w:rPr>
                <w:i/>
                <w:iCs/>
                <w:sz w:val="20"/>
                <w:szCs w:val="20"/>
                <w:highlight w:val="none"/>
              </w:rPr>
            </w:r>
            <w:r>
              <w:rPr>
                <w:i/>
                <w:iCs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sz w:val="20"/>
                <w:szCs w:val="20"/>
                <w:highlight w:val="none"/>
              </w:rPr>
            </w:pPr>
            <w:r>
              <w:rPr>
                <w:bCs/>
                <w:i/>
                <w:iCs/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  <w:t xml:space="preserve"> Экспликации объектов недвижимости (при необходимости)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781" w:hRule="exact"/>
        </w:trPr>
        <w:tc>
          <w:tcPr>
            <w:gridSpan w:val="2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4</w:t>
            </w:r>
            <w:r>
              <w:rPr>
                <w:sz w:val="20"/>
                <w:szCs w:val="20"/>
                <w:highlight w:val="none"/>
              </w:rPr>
              <w:t xml:space="preserve">.2.2. Подготовка комплекта документов, необходимых для внесения изменений в кадастровый учёт и изменения сведений ЕГРН об объектах недвижимости в соответствии с требованиями действующего законодательства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60"/>
        </w:trPr>
        <w:tc>
          <w:tcPr>
            <w:gridSpan w:val="2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4</w:t>
            </w:r>
            <w:r>
              <w:rPr>
                <w:sz w:val="20"/>
                <w:szCs w:val="20"/>
                <w:highlight w:val="none"/>
              </w:rPr>
              <w:t xml:space="preserve">.2.3. Предоставление Заказчику на согласование комплекта документов, необходимых для внесения изменений в кадастровый учёт и изменения сведений в ЕГРН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41"/>
        </w:trPr>
        <w:tc>
          <w:tcPr>
            <w:gridSpan w:val="3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7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pacing w:val="-4"/>
                <w:sz w:val="20"/>
                <w:szCs w:val="20"/>
                <w:highlight w:val="none"/>
              </w:rPr>
            </w:r>
            <w:r>
              <w:rPr>
                <w:b/>
                <w:bCs/>
                <w:spacing w:val="-4"/>
                <w:sz w:val="20"/>
                <w:szCs w:val="20"/>
                <w:highlight w:val="none"/>
              </w:rPr>
              <w:t xml:space="preserve">4</w:t>
            </w:r>
            <w:r>
              <w:rPr>
                <w:b/>
                <w:bCs/>
                <w:spacing w:val="-4"/>
                <w:sz w:val="20"/>
                <w:szCs w:val="20"/>
                <w:highlight w:val="none"/>
              </w:rPr>
              <w:t xml:space="preserve">.</w:t>
            </w:r>
            <w:r>
              <w:rPr>
                <w:b/>
                <w:bCs/>
                <w:spacing w:val="-4"/>
                <w:sz w:val="20"/>
                <w:szCs w:val="20"/>
                <w:highlight w:val="none"/>
              </w:rPr>
              <w:t xml:space="preserve">3.  Государственная регистрация прекращения права собственности на объекты недвижимости, внесение изменений в ЕГРН (при необходимости)</w:t>
            </w:r>
            <w:r>
              <w:rPr>
                <w:b/>
                <w:bCs/>
                <w:sz w:val="20"/>
                <w:szCs w:val="20"/>
                <w:highlight w:val="none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781" w:hRule="exact"/>
        </w:trPr>
        <w:tc>
          <w:tcPr>
            <w:gridSpan w:val="2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4</w:t>
            </w:r>
            <w:r>
              <w:rPr>
                <w:sz w:val="20"/>
                <w:szCs w:val="20"/>
                <w:highlight w:val="none"/>
              </w:rPr>
              <w:t xml:space="preserve">.3</w:t>
            </w:r>
            <w:r>
              <w:rPr>
                <w:sz w:val="20"/>
                <w:szCs w:val="20"/>
                <w:highlight w:val="none"/>
              </w:rPr>
              <w:t xml:space="preserve">.1. Подготовка и предоставление в орган, осуществляющий государственный кадастровый учёт (ГКУ) и государственную регистрацию права собственности на объекты недвижимости, комплекта документов, необходимых для изменения сведений ЕГРН об объектах недвижимости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 xml:space="preserve">- Выписки из ЕГРН на объекты недвижимо</w:t>
            </w:r>
            <w:r>
              <w:rPr>
                <w:bCs/>
                <w:sz w:val="20"/>
                <w:szCs w:val="20"/>
                <w:highlight w:val="none"/>
              </w:rPr>
              <w:t xml:space="preserve">сти в органе, осуществляющем государственный кадастровый учёт и регистрацию прав на объекты недвижимости, подтверждающих постановку на государственный кадастровый учёт и регистрацию права собственности Заказчика на объекты недвижимости в формате Adobe PDF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781" w:hRule="exact"/>
        </w:trPr>
        <w:tc>
          <w:tcPr>
            <w:gridSpan w:val="2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4</w:t>
            </w:r>
            <w:r>
              <w:rPr>
                <w:sz w:val="20"/>
                <w:szCs w:val="20"/>
                <w:highlight w:val="none"/>
              </w:rPr>
              <w:t xml:space="preserve">.3.2. Получение от Заказчика платежного поручения, подтверждающего уплату государственной пошлины за государств</w:t>
            </w:r>
            <w:r>
              <w:rPr>
                <w:sz w:val="20"/>
                <w:szCs w:val="20"/>
                <w:highlight w:val="none"/>
              </w:rPr>
              <w:t xml:space="preserve">енную регистрацию прекращения права собственности на объекты недвижимости, и доверенности на осуществление регистрационных действий. Доверенность подлежит возврату Заказчику в течение 7-ми рабочих дней после осуществления внесения изменений сведений в ЕГРН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81" w:hRule="exact"/>
        </w:trPr>
        <w:tc>
          <w:tcPr>
            <w:gridSpan w:val="2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4</w:t>
            </w:r>
            <w:r>
              <w:rPr>
                <w:sz w:val="20"/>
                <w:szCs w:val="20"/>
                <w:highlight w:val="none"/>
              </w:rPr>
              <w:t xml:space="preserve">.3.3. Отслеживание сроков проведения ГКУ, анализ причин приостановления или отказа в ГКУ, устранение замечаний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81" w:hRule="exact"/>
        </w:trPr>
        <w:tc>
          <w:tcPr>
            <w:gridSpan w:val="2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4</w:t>
            </w:r>
            <w:r>
              <w:rPr>
                <w:sz w:val="20"/>
                <w:szCs w:val="20"/>
                <w:highlight w:val="none"/>
              </w:rPr>
              <w:t xml:space="preserve">.3.4. Получение выписок из ЕГРН на объекты недвижимости в органе, осуществляющем государственный кадастровый учёт и регистрацию прав на объекты недвижимости, подтверждающих изменение сведений ЕГРН об объектах недвижимости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tabs>
          <w:tab w:val="left" w:pos="0" w:leader="none"/>
          <w:tab w:val="left" w:pos="1122" w:leader="none"/>
        </w:tabs>
        <w:rPr>
          <w:sz w:val="28"/>
          <w:szCs w:val="18"/>
        </w:rPr>
      </w:pPr>
      <w:r>
        <w:rPr>
          <w:sz w:val="28"/>
          <w:szCs w:val="18"/>
        </w:rPr>
      </w:r>
      <w:r>
        <w:rPr>
          <w:sz w:val="28"/>
          <w:szCs w:val="18"/>
        </w:rPr>
      </w:r>
      <w:r>
        <w:rPr>
          <w:sz w:val="28"/>
          <w:szCs w:val="18"/>
        </w:rPr>
      </w:r>
    </w:p>
    <w:tbl>
      <w:tblPr>
        <w:tblW w:w="9678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174"/>
        <w:gridCol w:w="4504"/>
      </w:tblGrid>
      <w:tr>
        <w:tblPrEx/>
        <w:trPr>
          <w:trHeight w:val="140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74" w:type="dxa"/>
            <w:textDirection w:val="lrTb"/>
            <w:noWrap w:val="false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  <w:iCs/>
              </w:rPr>
              <w:t xml:space="preserve">И.о заместителя директора по капитальному строительству производственного отделения «Центральные электрические сети»</w:t>
            </w:r>
            <w:r>
              <w:rPr>
                <w:b/>
              </w:rPr>
              <w:t xml:space="preserve"> филиала «Челябэнерго»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tabs>
                <w:tab w:val="left" w:pos="993" w:leader="none"/>
              </w:tabs>
              <w:rPr>
                <w:bCs/>
              </w:rPr>
              <w:outlineLvl w:val="0"/>
            </w:pPr>
            <w:r>
              <w:rPr>
                <w:bCs/>
              </w:rPr>
              <w:t xml:space="preserve">______________________/</w:t>
            </w:r>
            <w:r>
              <w:rPr>
                <w:b/>
                <w:bCs/>
              </w:rPr>
              <w:t xml:space="preserve">А</w:t>
            </w:r>
            <w:r>
              <w:rPr>
                <w:b/>
                <w:bCs/>
              </w:rPr>
              <w:t xml:space="preserve">.В. </w:t>
            </w:r>
            <w:r>
              <w:rPr>
                <w:b/>
                <w:bCs/>
              </w:rPr>
              <w:t xml:space="preserve">Коваленко/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 w:val="0"/>
                <w:bCs w:val="0"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4" w:type="dxa"/>
            <w:textDirection w:val="lrTb"/>
            <w:noWrap w:val="false"/>
          </w:tcPr>
          <w:p>
            <w:pPr>
              <w:pStyle w:val="1113"/>
              <w:ind w:left="-9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Подрядчик:</w:t>
            </w:r>
            <w:r>
              <w:rPr>
                <w:b/>
                <w:sz w:val="24"/>
                <w:szCs w:val="24"/>
                <w:lang w:val="ru-RU" w:eastAsia="ru-RU"/>
              </w:rPr>
            </w:r>
            <w:r>
              <w:rPr>
                <w:b/>
                <w:sz w:val="24"/>
                <w:szCs w:val="24"/>
                <w:lang w:val="ru-RU" w:eastAsia="ru-RU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/>
              </w:rPr>
            </w:pPr>
            <w:r>
              <w:t xml:space="preserve">_____</w:t>
            </w:r>
            <w:r>
              <w:t xml:space="preserve">_________</w:t>
            </w:r>
            <w:r>
              <w:t xml:space="preserve">__</w:t>
            </w:r>
            <w:r>
              <w:t xml:space="preserve">_</w:t>
            </w:r>
            <w:r>
              <w:rPr>
                <w:b/>
              </w:rPr>
              <w:t xml:space="preserve">/_______________</w:t>
            </w:r>
            <w:r>
              <w:t xml:space="preserve">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М.П.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tabs>
          <w:tab w:val="left" w:pos="0" w:leader="none"/>
          <w:tab w:val="left" w:pos="1122" w:leader="none"/>
        </w:tabs>
        <w:rPr>
          <w:sz w:val="18"/>
          <w:szCs w:val="18"/>
        </w:rPr>
        <w:sectPr>
          <w:footnotePr/>
          <w:endnotePr/>
          <w:type w:val="nextPage"/>
          <w:pgSz w:w="11906" w:h="16838" w:orient="portrait"/>
          <w:pgMar w:top="851" w:right="851" w:bottom="567" w:left="1418" w:header="567" w:footer="709" w:gutter="0"/>
          <w:cols w:num="1" w:sep="0" w:space="708" w:equalWidth="1"/>
          <w:docGrid w:linePitch="360"/>
          <w:titlePg/>
        </w:sect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jc w:val="right"/>
        <w:pageBreakBefore/>
        <w:tabs>
          <w:tab w:val="left" w:pos="5103" w:leader="none"/>
          <w:tab w:val="left" w:pos="6096" w:leader="none"/>
        </w:tabs>
      </w:pPr>
      <w:r>
        <w:t xml:space="preserve">Приложение № 3 к Договору подряда</w:t>
      </w:r>
      <w:r/>
    </w:p>
    <w:p>
      <w:pPr>
        <w:jc w:val="right"/>
        <w:rPr>
          <w:b/>
          <w:bCs/>
        </w:rPr>
      </w:pPr>
      <w:r>
        <w:t xml:space="preserve">№ ____________ от «___» _________ </w:t>
      </w:r>
      <w:r>
        <w:t xml:space="preserve">_____</w:t>
      </w:r>
      <w:r>
        <w:t xml:space="preserve"> г.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  <w:t xml:space="preserve">ТЕХНИЧЕСКОЕ ЗАДАНИЕ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</w:rPr>
        <w:t xml:space="preserve">на </w:t>
      </w:r>
      <w:r>
        <w:rPr>
          <w:b/>
        </w:rPr>
        <w:t xml:space="preserve">вы</w:t>
      </w:r>
      <w:r>
        <w:rPr>
          <w:b/>
          <w:bCs/>
        </w:rPr>
        <w:t xml:space="preserve">полне</w:t>
      </w:r>
      <w:r>
        <w:rPr>
          <w:b/>
          <w:bCs/>
        </w:rPr>
        <w:t xml:space="preserve">ни</w:t>
      </w:r>
      <w:r>
        <w:rPr>
          <w:b/>
          <w:bCs/>
        </w:rPr>
        <w:t xml:space="preserve">е</w:t>
      </w:r>
      <w:r>
        <w:rPr>
          <w:b/>
          <w:bCs/>
        </w:rPr>
        <w:t xml:space="preserve"> </w:t>
      </w:r>
      <w:r>
        <w:rPr>
          <w:b/>
          <w:bCs/>
        </w:rPr>
        <w:t xml:space="preserve">кадастров</w:t>
      </w:r>
      <w:r>
        <w:rPr>
          <w:b/>
          <w:bCs/>
        </w:rPr>
        <w:t xml:space="preserve">ых работ </w:t>
      </w:r>
      <w:r>
        <w:rPr>
          <w:b/>
          <w:bCs/>
        </w:rPr>
        <w:t xml:space="preserve">по подготовке технических планов с целью внесения/изменения сведений об объектах недвижимого имущества в ЕГРН и регистрации права собственности</w:t>
      </w:r>
      <w:r>
        <w:rPr>
          <w:b/>
          <w:bCs/>
        </w:rPr>
        <w:t xml:space="preserve">, а также </w:t>
      </w:r>
      <w:r>
        <w:rPr>
          <w:b/>
          <w:bCs/>
        </w:rPr>
        <w:t xml:space="preserve">по</w:t>
      </w:r>
      <w:r>
        <w:rPr>
          <w:b/>
          <w:bCs/>
        </w:rPr>
        <w:t xml:space="preserve"> </w:t>
      </w:r>
      <w:r>
        <w:rPr>
          <w:b/>
          <w:bCs/>
        </w:rPr>
        <w:t xml:space="preserve">подготовке актов обследования </w:t>
      </w:r>
      <w:r>
        <w:rPr>
          <w:b/>
          <w:bCs/>
        </w:rPr>
        <w:t xml:space="preserve">и</w:t>
      </w:r>
      <w:r>
        <w:rPr>
          <w:b/>
          <w:bCs/>
        </w:rPr>
        <w:t xml:space="preserve"> </w:t>
      </w:r>
      <w:r>
        <w:rPr>
          <w:b/>
          <w:bCs/>
        </w:rPr>
        <w:t xml:space="preserve">снятия</w:t>
      </w:r>
      <w:r>
        <w:rPr>
          <w:b/>
          <w:bCs/>
        </w:rPr>
        <w:t xml:space="preserve"> </w:t>
      </w:r>
      <w:r>
        <w:rPr>
          <w:b/>
          <w:bCs/>
        </w:rPr>
        <w:t xml:space="preserve">с</w:t>
      </w:r>
      <w:r>
        <w:rPr>
          <w:b/>
          <w:bCs/>
        </w:rPr>
        <w:t xml:space="preserve"> </w:t>
      </w:r>
      <w:r>
        <w:rPr>
          <w:b/>
          <w:bCs/>
        </w:rPr>
        <w:t xml:space="preserve">кадастрового</w:t>
      </w:r>
      <w:r>
        <w:rPr>
          <w:b/>
          <w:bCs/>
        </w:rPr>
        <w:t xml:space="preserve"> </w:t>
      </w:r>
      <w:r>
        <w:rPr>
          <w:b/>
          <w:bCs/>
        </w:rPr>
        <w:t xml:space="preserve">у</w:t>
      </w:r>
      <w:r>
        <w:rPr>
          <w:b/>
          <w:bCs/>
        </w:rPr>
        <w:t xml:space="preserve">чета</w:t>
      </w:r>
      <w:r>
        <w:rPr>
          <w:b/>
          <w:bCs/>
        </w:rPr>
        <w:t xml:space="preserve"> </w:t>
      </w:r>
      <w:r>
        <w:rPr>
          <w:b/>
          <w:bCs/>
        </w:rPr>
        <w:t xml:space="preserve">объектов недвижимости</w:t>
      </w:r>
      <w:r>
        <w:rPr>
          <w:b/>
          <w:bCs/>
        </w:rPr>
        <w:t xml:space="preserve"> </w:t>
      </w:r>
      <w:r>
        <w:rPr>
          <w:b/>
          <w:bCs/>
        </w:rPr>
        <w:t xml:space="preserve">в отношении объектов электросетевого хозяйства</w:t>
      </w:r>
      <w:r>
        <w:rPr>
          <w:b/>
          <w:bCs/>
        </w:rPr>
        <w:t xml:space="preserve">, расположенных на территории</w:t>
      </w:r>
      <w:r>
        <w:rPr>
          <w:b/>
          <w:bCs/>
        </w:rPr>
        <w:t xml:space="preserve"> </w:t>
      </w:r>
      <w:r>
        <w:rPr>
          <w:b/>
          <w:bCs/>
        </w:rPr>
        <w:t xml:space="preserve">Челябинской</w:t>
      </w:r>
      <w:r>
        <w:rPr>
          <w:b/>
          <w:bCs/>
        </w:rPr>
        <w:t xml:space="preserve"> области и находящихся в ведении филиала ПАО «Россети Урал» - «</w:t>
      </w:r>
      <w:r>
        <w:rPr>
          <w:b/>
          <w:bCs/>
        </w:rPr>
        <w:t xml:space="preserve">Челябэнерго</w:t>
      </w:r>
      <w:r>
        <w:rPr>
          <w:b/>
          <w:bCs/>
        </w:rPr>
        <w:t xml:space="preserve">»</w:t>
      </w:r>
      <w:r>
        <w:rPr>
          <w:b/>
          <w:bCs/>
        </w:rPr>
        <w:t xml:space="preserve"> и находящихся в ведении ПО «ЦЭС»</w:t>
      </w:r>
      <w:r>
        <w:rPr>
          <w:b/>
          <w:bCs/>
        </w:rPr>
        <w:t xml:space="preserve"> </w:t>
      </w:r>
      <w:r>
        <w:rPr>
          <w:b/>
          <w:bCs/>
        </w:rPr>
        <w:t xml:space="preserve">филиала ПАО «Россети Урал» - «</w:t>
      </w:r>
      <w:r>
        <w:rPr>
          <w:b/>
          <w:bCs/>
        </w:rPr>
        <w:t xml:space="preserve">Челябэнерго</w:t>
      </w:r>
      <w:r>
        <w:rPr>
          <w:b/>
          <w:bCs/>
        </w:rPr>
        <w:t xml:space="preserve">»</w:t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pStyle w:val="1135"/>
        <w:numPr>
          <w:ilvl w:val="0"/>
          <w:numId w:val="12"/>
        </w:numPr>
        <w:ind w:left="426" w:hanging="426"/>
        <w:jc w:val="center"/>
        <w:spacing w:after="120"/>
        <w:rPr>
          <w:b/>
        </w:rPr>
      </w:pPr>
      <w:r>
        <w:rPr>
          <w:b/>
        </w:rPr>
        <w:t xml:space="preserve">Основания для производства работ</w:t>
      </w:r>
      <w:r>
        <w:rPr>
          <w:b/>
        </w:rPr>
      </w:r>
      <w:r>
        <w:rPr>
          <w:b/>
        </w:rPr>
      </w:r>
    </w:p>
    <w:p>
      <w:pPr>
        <w:pStyle w:val="1159"/>
        <w:numPr>
          <w:ilvl w:val="1"/>
          <w:numId w:val="12"/>
        </w:numPr>
        <w:ind w:left="0" w:firstLine="709"/>
        <w:jc w:val="both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жданский кодекс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9"/>
        <w:numPr>
          <w:ilvl w:val="1"/>
          <w:numId w:val="12"/>
        </w:numPr>
        <w:ind w:left="0" w:firstLine="709"/>
        <w:jc w:val="both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Земельный кодекс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9"/>
        <w:numPr>
          <w:ilvl w:val="1"/>
          <w:numId w:val="12"/>
        </w:numPr>
        <w:ind w:left="0" w:firstLine="709"/>
        <w:jc w:val="both"/>
        <w:shd w:val="clear" w:color="auto" w:fill="ffffff"/>
        <w:tabs>
          <w:tab w:val="left" w:pos="0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Лесной код</w:t>
      </w:r>
      <w:r>
        <w:rPr>
          <w:sz w:val="24"/>
          <w:szCs w:val="24"/>
        </w:rPr>
        <w:t xml:space="preserve">екс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9"/>
        <w:numPr>
          <w:ilvl w:val="1"/>
          <w:numId w:val="12"/>
        </w:numPr>
        <w:ind w:left="0" w:firstLine="709"/>
        <w:jc w:val="both"/>
        <w:shd w:val="clear" w:color="auto" w:fill="ffffff"/>
        <w:tabs>
          <w:tab w:val="left" w:pos="0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Водный кодекс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9"/>
        <w:numPr>
          <w:ilvl w:val="1"/>
          <w:numId w:val="12"/>
        </w:numPr>
        <w:ind w:left="0" w:firstLine="709"/>
        <w:jc w:val="both"/>
        <w:shd w:val="clear" w:color="auto" w:fill="ffffff"/>
        <w:tabs>
          <w:tab w:val="left" w:pos="0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Федеральный закон от 24.07.2007 № 221-ФЗ «О кадастровой деятельности»;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9"/>
        <w:numPr>
          <w:ilvl w:val="1"/>
          <w:numId w:val="12"/>
        </w:numPr>
        <w:ind w:left="0" w:firstLine="709"/>
        <w:jc w:val="both"/>
        <w:shd w:val="clear" w:color="auto" w:fill="ffffff"/>
        <w:tabs>
          <w:tab w:val="left" w:pos="0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Федеральный закон от 18.06.2001 № 78-ФЗ «О землеустройстве»;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9"/>
        <w:numPr>
          <w:ilvl w:val="1"/>
          <w:numId w:val="12"/>
        </w:numPr>
        <w:ind w:left="0" w:firstLine="709"/>
        <w:jc w:val="both"/>
        <w:tabs>
          <w:tab w:val="left" w:pos="0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Федеральный закон от 13.07.2015 № 218-ФЗ «О государственной регистрации недвижимости».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9"/>
        <w:numPr>
          <w:ilvl w:val="1"/>
          <w:numId w:val="12"/>
        </w:numPr>
        <w:ind w:left="0" w:firstLine="709"/>
        <w:jc w:val="both"/>
        <w:tabs>
          <w:tab w:val="left" w:pos="0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Приказ Росреестра от 30.12.2020 N П/0509 "Об установлении порядка представления заявления о государственном кадас</w:t>
      </w:r>
      <w:r>
        <w:rPr>
          <w:sz w:val="24"/>
          <w:szCs w:val="24"/>
        </w:rPr>
        <w:t xml:space="preserve">тровом учете недвижимого имущества и (или) государственной регистрации прав на недвижимое имущество и прилагаемых к нему документов, а также об их приостановлении и об исправлении технической ошибки в записях Единого государственного реестра недвижимости";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9"/>
        <w:numPr>
          <w:ilvl w:val="1"/>
          <w:numId w:val="12"/>
        </w:numPr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Приказ </w:t>
      </w:r>
      <w:r>
        <w:rPr>
          <w:sz w:val="24"/>
          <w:szCs w:val="24"/>
        </w:rPr>
        <w:t xml:space="preserve">Росреестра</w:t>
      </w:r>
      <w:r>
        <w:rPr>
          <w:sz w:val="24"/>
          <w:szCs w:val="24"/>
        </w:rPr>
        <w:t xml:space="preserve"> от 15.03.2022 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П/0082 «Об установлении формы технического плана, требований к его подготовке и состава содержащихся в нем сведений».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9"/>
        <w:numPr>
          <w:ilvl w:val="1"/>
          <w:numId w:val="12"/>
        </w:numPr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Приказ Рос</w:t>
      </w:r>
      <w:r>
        <w:rPr>
          <w:sz w:val="24"/>
          <w:szCs w:val="24"/>
        </w:rPr>
        <w:t xml:space="preserve">реестра от 23.10.2020 N П/0393 "Об утверждении требований к точности и методам определения координат характерных точек границ земельного у</w:t>
      </w:r>
      <w:r>
        <w:rPr>
          <w:sz w:val="24"/>
          <w:szCs w:val="24"/>
        </w:rPr>
        <w:t xml:space="preserve">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машино-места";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9"/>
        <w:numPr>
          <w:ilvl w:val="1"/>
          <w:numId w:val="12"/>
        </w:numPr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Письма Минэ</w:t>
      </w:r>
      <w:r>
        <w:rPr>
          <w:sz w:val="24"/>
          <w:szCs w:val="24"/>
        </w:rPr>
        <w:t xml:space="preserve">кономразвития РФ и Росреестра о порядке применения норм действующего законодательства, касающиеся предмета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9"/>
        <w:numPr>
          <w:ilvl w:val="1"/>
          <w:numId w:val="12"/>
        </w:numPr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Иные, действующие </w:t>
      </w:r>
      <w:r>
        <w:t xml:space="preserve">в период проведения работ, нормативно-правовые акты.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</w:pPr>
      <w:r/>
      <w:r/>
    </w:p>
    <w:p>
      <w:pPr>
        <w:pStyle w:val="1135"/>
        <w:numPr>
          <w:ilvl w:val="0"/>
          <w:numId w:val="12"/>
        </w:numPr>
        <w:ind w:left="426" w:hanging="426"/>
        <w:jc w:val="center"/>
        <w:spacing w:after="120"/>
        <w:rPr>
          <w:b/>
          <w:bCs/>
        </w:rPr>
      </w:pPr>
      <w:r>
        <w:rPr>
          <w:b/>
          <w:bCs/>
        </w:rPr>
        <w:t xml:space="preserve">Цели и задачи работ</w:t>
      </w:r>
      <w:r>
        <w:rPr>
          <w:b/>
          <w:bCs/>
        </w:rPr>
      </w:r>
      <w:r>
        <w:rPr>
          <w:b/>
          <w:bCs/>
        </w:rPr>
      </w:r>
    </w:p>
    <w:p>
      <w:pPr>
        <w:pStyle w:val="1135"/>
        <w:ind w:left="426" w:firstLine="0"/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35"/>
        <w:numPr>
          <w:ilvl w:val="1"/>
          <w:numId w:val="12"/>
        </w:numPr>
        <w:ind w:left="0" w:right="0" w:firstLine="709"/>
        <w:jc w:val="both"/>
        <w:spacing w:after="120"/>
        <w:rPr>
          <w:bCs/>
          <w14:ligatures w14:val="none"/>
        </w:rPr>
      </w:pPr>
      <w:r>
        <w:rPr>
          <w:b w:val="0"/>
          <w:bCs w:val="0"/>
          <w:sz w:val="24"/>
          <w:szCs w:val="24"/>
        </w:rPr>
        <w:t xml:space="preserve">При проведении кадастровых работ с целью </w:t>
      </w:r>
      <w:r>
        <w:rPr>
          <w:b w:val="0"/>
          <w:bCs w:val="0"/>
          <w:sz w:val="24"/>
          <w:szCs w:val="24"/>
        </w:rPr>
        <w:t xml:space="preserve">внесения/изменения сведений об объектах недвижимого имущества в ЕГРН и регистрации права собственности</w:t>
      </w:r>
      <w:r>
        <w:rPr>
          <w:b w:val="0"/>
          <w:bCs w:val="0"/>
          <w:sz w:val="24"/>
          <w:szCs w:val="24"/>
        </w:rPr>
        <w:t xml:space="preserve">:</w:t>
      </w:r>
      <w:r>
        <w:rPr>
          <w:bCs/>
          <w14:ligatures w14:val="none"/>
        </w:rPr>
      </w:r>
      <w:r>
        <w:rPr>
          <w:bCs/>
          <w14:ligatures w14:val="none"/>
        </w:rPr>
      </w:r>
    </w:p>
    <w:p>
      <w:pPr>
        <w:pStyle w:val="1135"/>
        <w:numPr>
          <w:ilvl w:val="2"/>
          <w:numId w:val="12"/>
        </w:numPr>
        <w:ind w:left="0" w:right="0" w:firstLine="709"/>
        <w:jc w:val="both"/>
        <w:spacing w:after="12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П</w:t>
      </w:r>
      <w:r>
        <w:rPr>
          <w:b w:val="0"/>
          <w:bCs w:val="0"/>
          <w:sz w:val="24"/>
          <w:szCs w:val="24"/>
        </w:rPr>
        <w:t xml:space="preserve">роведение анали</w:t>
      </w:r>
      <w:r>
        <w:rPr>
          <w:b w:val="0"/>
          <w:bCs w:val="0"/>
          <w:sz w:val="24"/>
          <w:szCs w:val="24"/>
        </w:rPr>
        <w:t xml:space="preserve">за документации, предоставленной Заказчиком;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35"/>
        <w:numPr>
          <w:ilvl w:val="2"/>
          <w:numId w:val="12"/>
        </w:numPr>
        <w:ind w:left="0" w:right="0" w:firstLine="709"/>
        <w:jc w:val="both"/>
        <w:spacing w:after="120"/>
        <w:rPr>
          <w:b w:val="0"/>
          <w:bCs w:val="0"/>
          <w:sz w:val="24"/>
          <w:szCs w:val="24"/>
          <w14:ligatures w14:val="none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В</w:t>
      </w:r>
      <w:r>
        <w:rPr>
          <w:b w:val="0"/>
          <w:bCs w:val="0"/>
          <w:sz w:val="24"/>
          <w:szCs w:val="24"/>
        </w:rPr>
        <w:t xml:space="preserve">ыполнение </w:t>
      </w:r>
      <w:r>
        <w:rPr>
          <w:b w:val="0"/>
          <w:bCs w:val="0"/>
          <w:sz w:val="24"/>
          <w:szCs w:val="24"/>
        </w:rPr>
        <w:t xml:space="preserve">полевых геодезических работ;</w:t>
      </w: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</w:p>
    <w:p>
      <w:pPr>
        <w:pStyle w:val="1135"/>
        <w:numPr>
          <w:ilvl w:val="2"/>
          <w:numId w:val="12"/>
        </w:numPr>
        <w:ind w:left="0" w:right="0" w:firstLine="709"/>
        <w:jc w:val="both"/>
        <w:spacing w:after="120"/>
        <w:rPr>
          <w:b w:val="0"/>
          <w:bCs w:val="0"/>
          <w:sz w:val="24"/>
          <w:szCs w:val="24"/>
          <w14:ligatures w14:val="none"/>
        </w:rPr>
      </w:pPr>
      <w:r>
        <w:rPr>
          <w:b w:val="0"/>
          <w:bCs w:val="0"/>
          <w:sz w:val="24"/>
          <w:szCs w:val="24"/>
        </w:rPr>
        <w:t xml:space="preserve">П</w:t>
      </w:r>
      <w:r>
        <w:rPr>
          <w:b w:val="0"/>
          <w:bCs w:val="0"/>
          <w:sz w:val="24"/>
          <w:szCs w:val="24"/>
        </w:rPr>
        <w:t xml:space="preserve">одготовка технических</w:t>
      </w:r>
      <w:r>
        <w:rPr>
          <w:b w:val="0"/>
          <w:bCs w:val="0"/>
          <w:sz w:val="24"/>
          <w:szCs w:val="24"/>
        </w:rPr>
        <w:t xml:space="preserve"> планов</w:t>
      </w:r>
      <w:r>
        <w:rPr>
          <w:b w:val="0"/>
          <w:bCs w:val="0"/>
          <w:sz w:val="24"/>
          <w:szCs w:val="24"/>
        </w:rPr>
        <w:t xml:space="preserve"> о</w:t>
      </w:r>
      <w:r>
        <w:rPr>
          <w:b w:val="0"/>
          <w:bCs w:val="0"/>
          <w:sz w:val="24"/>
          <w:szCs w:val="24"/>
        </w:rPr>
        <w:t xml:space="preserve">бъектов недвижимости</w:t>
      </w:r>
      <w:r>
        <w:rPr>
          <w:b w:val="0"/>
          <w:bCs w:val="0"/>
          <w:sz w:val="24"/>
          <w:szCs w:val="24"/>
        </w:rPr>
        <w:t xml:space="preserve">;</w:t>
      </w: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</w:p>
    <w:p>
      <w:pPr>
        <w:pStyle w:val="1135"/>
        <w:numPr>
          <w:ilvl w:val="2"/>
          <w:numId w:val="12"/>
        </w:numPr>
        <w:ind w:left="0" w:right="0" w:firstLine="709"/>
        <w:jc w:val="both"/>
        <w:spacing w:after="120"/>
        <w:rPr>
          <w:b w:val="0"/>
          <w:bCs w:val="0"/>
          <w:sz w:val="24"/>
          <w:szCs w:val="24"/>
          <w14:ligatures w14:val="none"/>
        </w:rPr>
      </w:pPr>
      <w:r>
        <w:rPr>
          <w:b w:val="0"/>
          <w:bCs w:val="0"/>
          <w:sz w:val="24"/>
          <w:szCs w:val="24"/>
        </w:rPr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олное сопровождение процедуры </w:t>
      </w:r>
      <w:r>
        <w:rPr>
          <w:sz w:val="24"/>
          <w:szCs w:val="24"/>
        </w:rPr>
        <w:t xml:space="preserve">внесения/изменения сведений </w:t>
      </w:r>
      <w:r>
        <w:t xml:space="preserve">об объектах недвижимого имущества в сведения ЕГРН </w:t>
      </w:r>
      <w:r>
        <w:rPr>
          <w:sz w:val="24"/>
          <w:szCs w:val="24"/>
        </w:rPr>
        <w:t xml:space="preserve">согласно действующему законодательству Российской Федерации.</w:t>
      </w: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</w:p>
    <w:p>
      <w:pPr>
        <w:pStyle w:val="1135"/>
        <w:numPr>
          <w:ilvl w:val="1"/>
          <w:numId w:val="12"/>
        </w:numPr>
        <w:ind w:left="0" w:right="0" w:firstLine="709"/>
        <w:jc w:val="both"/>
        <w:spacing w:after="12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</w:r>
      <w:r>
        <w:t xml:space="preserve">При проведении работ по подготовке акта обследования и</w:t>
      </w:r>
      <w:r>
        <w:rPr>
          <w:spacing w:val="17"/>
        </w:rPr>
        <w:t xml:space="preserve"> </w:t>
      </w:r>
      <w:r>
        <w:t xml:space="preserve">снятия</w:t>
      </w:r>
      <w:r>
        <w:rPr>
          <w:spacing w:val="16"/>
        </w:rPr>
        <w:t xml:space="preserve"> </w:t>
      </w:r>
      <w:r>
        <w:t xml:space="preserve">с</w:t>
      </w:r>
      <w:r>
        <w:rPr>
          <w:spacing w:val="16"/>
        </w:rPr>
        <w:t xml:space="preserve"> </w:t>
      </w:r>
      <w:r>
        <w:t xml:space="preserve">кадастрового</w:t>
      </w:r>
      <w:r>
        <w:rPr>
          <w:spacing w:val="18"/>
        </w:rPr>
        <w:t xml:space="preserve"> </w:t>
      </w:r>
      <w:r>
        <w:rPr>
          <w:spacing w:val="-4"/>
        </w:rPr>
        <w:t xml:space="preserve">у</w:t>
      </w:r>
      <w:r>
        <w:t xml:space="preserve">чета</w:t>
      </w:r>
      <w:r>
        <w:rPr>
          <w:spacing w:val="16"/>
        </w:rPr>
        <w:t xml:space="preserve"> </w:t>
      </w:r>
      <w:r>
        <w:t xml:space="preserve">объекта недвижимости: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35"/>
        <w:numPr>
          <w:ilvl w:val="2"/>
          <w:numId w:val="12"/>
        </w:numPr>
        <w:ind w:left="0" w:right="0" w:firstLine="709"/>
        <w:jc w:val="both"/>
        <w:spacing w:after="12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t xml:space="preserve">- </w:t>
      </w:r>
      <w:r>
        <w:t xml:space="preserve">подготовка и направление </w:t>
      </w:r>
      <w:r>
        <w:t xml:space="preserve">пакета документов, для внесения </w:t>
      </w:r>
      <w:r>
        <w:rPr>
          <w:spacing w:val="-4"/>
        </w:rPr>
        <w:t xml:space="preserve">изменений в сведения об объекте недвижимости;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35"/>
        <w:numPr>
          <w:ilvl w:val="1"/>
          <w:numId w:val="12"/>
        </w:numPr>
        <w:ind w:left="0" w:right="0" w:firstLine="709"/>
        <w:jc w:val="both"/>
        <w:spacing w:after="120"/>
        <w:rPr>
          <w14:ligatures w14:val="none"/>
        </w:rPr>
      </w:pPr>
      <w:r>
        <w:t xml:space="preserve">При проведении работ по </w:t>
      </w:r>
      <w:r>
        <w:t xml:space="preserve">п</w:t>
      </w:r>
      <w:r>
        <w:t xml:space="preserve">одготовке технических (экспертных) заключений в отношении объектов электросетевого хозяйства</w:t>
      </w:r>
      <w:r>
        <w:t xml:space="preserve"> и иных объектов, находящихся в ведении Заказчика (при необходимости)</w:t>
      </w:r>
      <w:r>
        <w:t xml:space="preserve">: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135"/>
        <w:numPr>
          <w:ilvl w:val="2"/>
          <w:numId w:val="12"/>
        </w:numPr>
        <w:ind w:left="0" w:right="0" w:firstLine="709"/>
        <w:jc w:val="both"/>
        <w:spacing w:after="120"/>
        <w:rPr>
          <w14:ligatures w14:val="none"/>
        </w:rPr>
      </w:pPr>
      <w:r>
        <w:rPr>
          <w:bCs/>
        </w:rPr>
        <w:t xml:space="preserve">п</w:t>
      </w:r>
      <w:r>
        <w:t xml:space="preserve">одготовка технических (экспертных) заключений.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135"/>
        <w:ind w:left="0"/>
        <w:jc w:val="both"/>
        <w:spacing w:after="100" w:afterAutospacing="1"/>
        <w:tabs>
          <w:tab w:val="left" w:pos="284" w:leader="none"/>
        </w:tabs>
        <w:rPr>
          <w:sz w:val="24"/>
          <w:szCs w:val="24"/>
        </w:rPr>
      </w:pPr>
      <w:r>
        <w:rPr>
          <w:bCs/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5"/>
        <w:numPr>
          <w:ilvl w:val="0"/>
          <w:numId w:val="12"/>
        </w:numPr>
        <w:ind w:left="426" w:hanging="426"/>
        <w:jc w:val="center"/>
        <w:spacing w:after="120"/>
        <w:shd w:val="clear" w:color="auto" w:fill="ffffff"/>
        <w:rPr>
          <w:b/>
          <w:bCs/>
        </w:rPr>
      </w:pPr>
      <w:r>
        <w:rPr>
          <w:b/>
          <w:bCs/>
        </w:rPr>
        <w:t xml:space="preserve">Требования к проведению работ, </w:t>
      </w:r>
      <w:r>
        <w:rPr>
          <w:b/>
        </w:rPr>
        <w:t xml:space="preserve">объекты и </w:t>
      </w:r>
      <w:r>
        <w:rPr>
          <w:b/>
        </w:rPr>
        <w:t xml:space="preserve">объём</w:t>
      </w:r>
      <w:r>
        <w:rPr>
          <w:b/>
        </w:rPr>
        <w:t xml:space="preserve"> </w:t>
      </w:r>
      <w:r>
        <w:rPr>
          <w:b/>
          <w:bCs/>
        </w:rPr>
        <w:t xml:space="preserve">работ</w:t>
      </w:r>
      <w:r>
        <w:rPr>
          <w:b/>
          <w:bCs/>
        </w:rPr>
      </w:r>
      <w:r>
        <w:rPr>
          <w:b/>
          <w:bCs/>
        </w:rPr>
      </w:r>
    </w:p>
    <w:p>
      <w:pPr>
        <w:pStyle w:val="1159"/>
        <w:ind w:left="0" w:righ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sz w:val="24"/>
          <w:szCs w:val="24"/>
          <w14:ligatures w14:val="none"/>
        </w:rPr>
      </w:pPr>
      <w:r>
        <w:rPr>
          <w:bCs/>
          <w:sz w:val="24"/>
          <w:szCs w:val="24"/>
        </w:rPr>
        <w:t xml:space="preserve">3.1 </w:t>
      </w:r>
      <w:r>
        <w:rPr>
          <w:sz w:val="24"/>
          <w:szCs w:val="24"/>
        </w:rPr>
        <w:t xml:space="preserve">Технический план подготавливается в соответствии с требованиями Приказа Росреестра от 15.03.2022 года №П/0082 «Об установлении формы технического плана, требований к его </w:t>
      </w:r>
      <w:r>
        <w:rPr>
          <w:sz w:val="24"/>
          <w:szCs w:val="24"/>
        </w:rPr>
        <w:t xml:space="preserve">подготовке и состава содержащихся в нем сведений»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учетом рекомендаций, изложенных в письмах Минэкономразвития РФ, Росреестра и Минстроя РФ.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59"/>
        <w:ind w:left="0" w:righ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sz w:val="24"/>
          <w:szCs w:val="24"/>
          <w:highlight w:val="none"/>
          <w14:ligatures w14:val="none"/>
        </w:rPr>
      </w:pPr>
      <w:r>
        <w:rPr>
          <w:sz w:val="24"/>
          <w:szCs w:val="24"/>
        </w:rPr>
        <w:t xml:space="preserve">3.2 </w:t>
      </w:r>
      <w:r>
        <w:rPr>
          <w:sz w:val="24"/>
          <w:szCs w:val="24"/>
        </w:rPr>
        <w:t xml:space="preserve">Работы выполняются </w:t>
      </w:r>
      <w:r>
        <w:rPr>
          <w:sz w:val="24"/>
          <w:szCs w:val="24"/>
        </w:rPr>
        <w:t xml:space="preserve">по объектам, указанным в </w:t>
      </w:r>
      <w:r>
        <w:rPr>
          <w:sz w:val="24"/>
          <w:szCs w:val="24"/>
        </w:rPr>
        <w:t xml:space="preserve">Приложени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№ 1 к </w:t>
      </w:r>
      <w:r>
        <w:rPr>
          <w:sz w:val="24"/>
          <w:szCs w:val="24"/>
        </w:rPr>
        <w:t xml:space="preserve">Договору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none"/>
          <w14:ligatures w14:val="none"/>
        </w:rPr>
      </w:r>
      <w:r>
        <w:rPr>
          <w:sz w:val="24"/>
          <w:szCs w:val="24"/>
          <w:highlight w:val="none"/>
          <w14:ligatures w14:val="none"/>
        </w:rPr>
      </w:r>
    </w:p>
    <w:p>
      <w:pPr>
        <w:pStyle w:val="1159"/>
        <w:ind w:left="0" w:righ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  <w:highlight w:val="none"/>
        </w:rPr>
        <w:t xml:space="preserve">3.3 </w:t>
      </w:r>
      <w:r>
        <w:rPr>
          <w:sz w:val="24"/>
          <w:szCs w:val="24"/>
        </w:rPr>
        <w:t xml:space="preserve">В качестве исходны</w:t>
      </w:r>
      <w:r>
        <w:rPr>
          <w:sz w:val="24"/>
          <w:szCs w:val="24"/>
        </w:rPr>
        <w:t xml:space="preserve">х данных для выполнения работ используются: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06"/>
        <w:ind w:firstLine="567"/>
        <w:jc w:val="both"/>
        <w:tabs>
          <w:tab w:val="left" w:pos="0" w:leader="none"/>
          <w:tab w:val="left" w:pos="142" w:leader="none"/>
          <w:tab w:val="left" w:pos="993" w:leader="none"/>
          <w:tab w:val="left" w:pos="1134" w:leader="none"/>
        </w:tabs>
        <w:rPr>
          <w:sz w:val="21"/>
          <w:szCs w:val="21"/>
        </w:rPr>
      </w:pPr>
      <w:r>
        <w:rPr>
          <w:sz w:val="24"/>
          <w:szCs w:val="24"/>
        </w:rPr>
        <w:t xml:space="preserve">- документы и иные исходные данные, имеющиеся в наличии у ПО «ЦЭС» филиала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- «Челябэнерго», необходи</w:t>
      </w:r>
      <w:r>
        <w:rPr>
          <w:sz w:val="24"/>
          <w:szCs w:val="24"/>
        </w:rPr>
        <w:t xml:space="preserve">мые для проведения работ</w:t>
      </w:r>
      <w:r>
        <w:rPr>
          <w:sz w:val="24"/>
          <w:szCs w:val="24"/>
        </w:rPr>
        <w:t xml:space="preserve">: учетные, технические, правоустанавливающие и иные. В случае отсутствия у Заказчика документов</w:t>
      </w:r>
      <w:r>
        <w:rPr>
          <w:sz w:val="24"/>
          <w:szCs w:val="24"/>
        </w:rPr>
        <w:t xml:space="preserve">, необходимых для выполнения работ,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 xml:space="preserve">Подрядчик запрашивает их самостоятельно за свой счет </w:t>
      </w:r>
      <w:r>
        <w:rPr>
          <w:sz w:val="24"/>
          <w:szCs w:val="24"/>
        </w:rPr>
        <w:t xml:space="preserve">в архивных органах, в органах БТИ и других источниках;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1132"/>
        <w:numPr>
          <w:ilvl w:val="0"/>
          <w:numId w:val="0"/>
        </w:numPr>
        <w:ind w:firstLine="567"/>
        <w:tabs>
          <w:tab w:val="left" w:pos="993" w:leader="none"/>
          <w:tab w:val="left" w:pos="1134" w:leader="none"/>
        </w:tabs>
        <w:rPr>
          <w:b w:val="0"/>
          <w:sz w:val="21"/>
          <w:szCs w:val="21"/>
        </w:rPr>
      </w:pPr>
      <w:r>
        <w:rPr>
          <w:b w:val="0"/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сведения </w:t>
      </w:r>
      <w:r>
        <w:rPr>
          <w:b w:val="0"/>
          <w:sz w:val="24"/>
          <w:szCs w:val="24"/>
        </w:rPr>
        <w:t xml:space="preserve">Единого государственного реестра недвижимости</w:t>
      </w:r>
      <w:r>
        <w:rPr>
          <w:b w:val="0"/>
          <w:sz w:val="24"/>
          <w:szCs w:val="24"/>
        </w:rPr>
        <w:t xml:space="preserve">, материалы инвентаризации, картографический материал, запрашиваются Подрядчиком самостоятельно за свой счет</w:t>
      </w:r>
      <w:r>
        <w:rPr>
          <w:b w:val="0"/>
          <w:sz w:val="24"/>
          <w:szCs w:val="24"/>
        </w:rPr>
        <w:t xml:space="preserve"> в уполномоченных органах</w:t>
      </w:r>
      <w:r>
        <w:rPr>
          <w:sz w:val="24"/>
          <w:szCs w:val="24"/>
        </w:rPr>
        <w:t xml:space="preserve">.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1"/>
          <w:szCs w:val="21"/>
        </w:rPr>
      </w:r>
      <w:r>
        <w:rPr>
          <w:b w:val="0"/>
          <w:sz w:val="21"/>
          <w:szCs w:val="21"/>
        </w:rPr>
      </w:r>
    </w:p>
    <w:p>
      <w:pPr>
        <w:pStyle w:val="1106"/>
        <w:ind w:firstLine="567"/>
        <w:jc w:val="both"/>
        <w:tabs>
          <w:tab w:val="left" w:pos="142" w:leader="none"/>
          <w:tab w:val="left" w:pos="993" w:leader="none"/>
          <w:tab w:val="left" w:pos="1134" w:leader="none"/>
        </w:tabs>
        <w:rPr>
          <w:sz w:val="21"/>
          <w:szCs w:val="21"/>
        </w:rPr>
      </w:pPr>
      <w:r>
        <w:rPr>
          <w:sz w:val="24"/>
          <w:szCs w:val="24"/>
        </w:rPr>
        <w:t xml:space="preserve">Сведения ЕГРН (сведения о ГГС/ОМС, КПТ) должны быть актуальными на момент подготовки технического плана, в связи с чем, срок получения таких сведений должен быть </w:t>
      </w:r>
      <w:r>
        <w:rPr>
          <w:b/>
          <w:sz w:val="24"/>
          <w:szCs w:val="24"/>
          <w:u w:val="single"/>
        </w:rPr>
        <w:t xml:space="preserve">не ранее 1 месяца с момента начала</w:t>
      </w:r>
      <w:r>
        <w:rPr>
          <w:sz w:val="24"/>
          <w:szCs w:val="24"/>
        </w:rPr>
        <w:t xml:space="preserve"> проведения работ.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1138"/>
        <w:contextualSpacing/>
        <w:ind w:left="0"/>
        <w:jc w:val="both"/>
        <w:shd w:val="clear" w:color="auto" w:fill="ffffff"/>
        <w:tabs>
          <w:tab w:val="left" w:pos="284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135"/>
        <w:numPr>
          <w:ilvl w:val="0"/>
          <w:numId w:val="11"/>
        </w:numPr>
        <w:ind w:left="567" w:hanging="283"/>
        <w:jc w:val="center"/>
        <w:rPr>
          <w:b/>
          <w:bCs/>
        </w:rPr>
      </w:pPr>
      <w:r>
        <w:rPr>
          <w:b/>
        </w:rPr>
        <w:t xml:space="preserve">Дополнительные требования</w:t>
      </w:r>
      <w:r>
        <w:rPr>
          <w:b/>
          <w:bCs/>
        </w:rPr>
      </w:r>
      <w:r>
        <w:rPr>
          <w:b/>
          <w:bCs/>
        </w:rPr>
      </w:r>
    </w:p>
    <w:p>
      <w:pPr>
        <w:pStyle w:val="1135"/>
        <w:ind w:left="0"/>
        <w:rPr>
          <w:bCs/>
          <w:sz w:val="12"/>
        </w:rPr>
      </w:pPr>
      <w:r>
        <w:rPr>
          <w:bCs/>
          <w:sz w:val="12"/>
        </w:rPr>
      </w:r>
      <w:r>
        <w:rPr>
          <w:bCs/>
          <w:sz w:val="12"/>
        </w:rPr>
      </w:r>
      <w:r>
        <w:rPr>
          <w:bCs/>
          <w:sz w:val="12"/>
        </w:rPr>
      </w:r>
    </w:p>
    <w:p>
      <w:pPr>
        <w:pStyle w:val="1135"/>
        <w:numPr>
          <w:ilvl w:val="1"/>
          <w:numId w:val="11"/>
        </w:numPr>
        <w:ind w:left="0" w:firstLine="709"/>
        <w:jc w:val="both"/>
        <w:tabs>
          <w:tab w:val="left" w:pos="0" w:leader="none"/>
        </w:tabs>
      </w:pPr>
      <w:r>
        <w:rPr>
          <w:bCs/>
        </w:rPr>
        <w:t xml:space="preserve">Применяемая система координат – по согласованию с территориальным органом Росреестра.</w:t>
      </w:r>
      <w:r/>
    </w:p>
    <w:p>
      <w:pPr>
        <w:pStyle w:val="1135"/>
        <w:ind w:left="0"/>
        <w:jc w:val="both"/>
      </w:pPr>
      <w:r>
        <w:rPr>
          <w:bCs/>
        </w:rPr>
      </w:r>
      <w:r>
        <w:rPr>
          <w:bCs/>
        </w:rPr>
      </w:r>
      <w:r/>
    </w:p>
    <w:p>
      <w:pPr>
        <w:pStyle w:val="1135"/>
        <w:numPr>
          <w:ilvl w:val="0"/>
          <w:numId w:val="11"/>
        </w:numPr>
        <w:ind w:left="567" w:hanging="283"/>
        <w:jc w:val="center"/>
        <w:tabs>
          <w:tab w:val="clear" w:pos="720" w:leader="none"/>
        </w:tabs>
        <w:rPr>
          <w:b/>
          <w:bCs/>
          <w:sz w:val="21"/>
          <w:szCs w:val="21"/>
          <w14:ligatures w14:val="none"/>
        </w:rPr>
      </w:pPr>
      <w:r>
        <w:rPr>
          <w:b/>
          <w:bCs/>
        </w:rPr>
        <w:t xml:space="preserve">Состав работ</w:t>
      </w:r>
      <w:r>
        <w:rPr>
          <w:b/>
          <w:bCs/>
          <w:sz w:val="21"/>
          <w:szCs w:val="21"/>
          <w14:ligatures w14:val="none"/>
        </w:rPr>
      </w:r>
      <w:r>
        <w:rPr>
          <w:b/>
          <w:bCs/>
          <w:sz w:val="21"/>
          <w:szCs w:val="21"/>
          <w14:ligatures w14:val="none"/>
        </w:rPr>
      </w:r>
    </w:p>
    <w:p>
      <w:pPr>
        <w:pStyle w:val="1135"/>
        <w:numPr>
          <w:ilvl w:val="1"/>
          <w:numId w:val="11"/>
        </w:numPr>
        <w:ind w:left="0" w:right="0" w:firstLine="709"/>
        <w:jc w:val="both"/>
        <w:tabs>
          <w:tab w:val="left" w:pos="708" w:leader="none"/>
          <w:tab w:val="left" w:pos="720" w:leader="none"/>
          <w:tab w:val="left" w:pos="1134" w:leader="none"/>
        </w:tabs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Под</w:t>
      </w:r>
      <w:r>
        <w:rPr>
          <w:b/>
          <w:bCs/>
          <w:sz w:val="24"/>
          <w:szCs w:val="24"/>
        </w:rPr>
        <w:t xml:space="preserve">готовительные работы:</w:t>
      </w:r>
      <w:r>
        <w:rPr>
          <w:b/>
          <w:bCs/>
          <w:sz w:val="24"/>
          <w:szCs w:val="24"/>
          <w14:ligatures w14:val="none"/>
        </w:rPr>
      </w:r>
      <w:r>
        <w:rPr>
          <w:b/>
          <w:bCs/>
          <w:sz w:val="24"/>
          <w:szCs w:val="24"/>
          <w14:ligatures w14:val="none"/>
        </w:rPr>
      </w:r>
    </w:p>
    <w:p>
      <w:pPr>
        <w:pStyle w:val="1135"/>
        <w:numPr>
          <w:ilvl w:val="2"/>
          <w:numId w:val="11"/>
        </w:numPr>
        <w:ind w:left="0" w:right="0" w:firstLine="709"/>
        <w:jc w:val="both"/>
        <w:tabs>
          <w:tab w:val="left" w:pos="708" w:leader="none"/>
          <w:tab w:val="clear" w:pos="720" w:leader="none"/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Получение у Заказчика документов</w:t>
      </w:r>
      <w:r>
        <w:rPr>
          <w:sz w:val="24"/>
          <w:szCs w:val="24"/>
        </w:rPr>
        <w:t xml:space="preserve"> и других исходных данных, имеющихся у</w:t>
      </w:r>
      <w:r>
        <w:rPr>
          <w:sz w:val="24"/>
          <w:szCs w:val="24"/>
        </w:rPr>
        <w:t xml:space="preserve"> него</w:t>
      </w:r>
      <w:r>
        <w:rPr>
          <w:sz w:val="24"/>
          <w:szCs w:val="24"/>
        </w:rPr>
        <w:t xml:space="preserve"> в наличии, необходимых для проведения работ</w:t>
      </w:r>
      <w:r>
        <w:rPr>
          <w:sz w:val="24"/>
          <w:szCs w:val="24"/>
        </w:rPr>
        <w:t xml:space="preserve">: учетные, технические, правоустанавливающие и иные. В случае отсутствия у Заказчика </w:t>
      </w:r>
      <w:r>
        <w:rPr>
          <w:sz w:val="24"/>
          <w:szCs w:val="24"/>
        </w:rPr>
        <w:t xml:space="preserve">документов, необходимых для выполнения работ, </w:t>
      </w:r>
      <w:r>
        <w:rPr>
          <w:sz w:val="24"/>
          <w:szCs w:val="24"/>
        </w:rPr>
        <w:t xml:space="preserve">Подрядчик запрашивае</w:t>
      </w:r>
      <w:r>
        <w:rPr>
          <w:b w:val="0"/>
          <w:sz w:val="24"/>
          <w:szCs w:val="24"/>
        </w:rPr>
        <w:t xml:space="preserve">т их самостоятельно за свой счет в архивных органах, в органах БТИ и других источниках</w:t>
      </w:r>
      <w:r>
        <w:rPr>
          <w:b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35"/>
        <w:numPr>
          <w:ilvl w:val="2"/>
          <w:numId w:val="11"/>
        </w:numPr>
        <w:ind w:left="0" w:right="0" w:firstLine="709"/>
        <w:jc w:val="both"/>
        <w:tabs>
          <w:tab w:val="left" w:pos="708" w:leader="none"/>
          <w:tab w:val="clear" w:pos="720" w:leader="none"/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rFonts w:eastAsia="SimSun"/>
          <w:b w:val="0"/>
          <w:spacing w:val="-4"/>
          <w:sz w:val="24"/>
          <w:szCs w:val="24"/>
        </w:rPr>
        <w:t xml:space="preserve"> </w:t>
      </w:r>
      <w:r>
        <w:rPr>
          <w:b w:val="0"/>
          <w:bCs/>
          <w:sz w:val="24"/>
          <w:szCs w:val="24"/>
        </w:rPr>
        <w:t xml:space="preserve">П</w:t>
      </w:r>
      <w:r>
        <w:rPr>
          <w:b w:val="0"/>
          <w:sz w:val="24"/>
          <w:szCs w:val="24"/>
        </w:rPr>
        <w:t xml:space="preserve">олучение в </w:t>
      </w:r>
      <w:r>
        <w:rPr>
          <w:b w:val="0"/>
          <w:sz w:val="24"/>
          <w:szCs w:val="24"/>
        </w:rPr>
        <w:t xml:space="preserve">уполномоченных органах</w:t>
      </w:r>
      <w:r>
        <w:rPr>
          <w:b w:val="0"/>
          <w:sz w:val="24"/>
          <w:szCs w:val="24"/>
        </w:rPr>
        <w:t xml:space="preserve"> сведений: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32"/>
        <w:numPr>
          <w:ilvl w:val="0"/>
          <w:numId w:val="0"/>
        </w:numPr>
        <w:ind w:left="0" w:right="0" w:firstLine="709"/>
        <w:jc w:val="both"/>
        <w:tabs>
          <w:tab w:val="left" w:pos="708" w:leader="none"/>
          <w:tab w:val="clear" w:pos="720" w:leader="none"/>
          <w:tab w:val="left" w:pos="1134" w:leader="none"/>
        </w:tabs>
        <w:rPr>
          <w:b w:val="0"/>
          <w:sz w:val="21"/>
          <w:szCs w:val="21"/>
        </w:rPr>
      </w:pPr>
      <w:r>
        <w:rPr>
          <w:b w:val="0"/>
          <w:sz w:val="24"/>
          <w:szCs w:val="24"/>
        </w:rPr>
        <w:t xml:space="preserve">- единого государственного реестра недвижимости, в том числе о пунктах ГГС и (или) ОМС, КПТ и т.д.;</w:t>
      </w:r>
      <w:r>
        <w:rPr>
          <w:b w:val="0"/>
          <w:sz w:val="21"/>
          <w:szCs w:val="21"/>
        </w:rPr>
      </w:r>
      <w:r>
        <w:rPr>
          <w:b w:val="0"/>
          <w:sz w:val="21"/>
          <w:szCs w:val="21"/>
        </w:rPr>
      </w:r>
    </w:p>
    <w:p>
      <w:pPr>
        <w:pStyle w:val="1132"/>
        <w:numPr>
          <w:ilvl w:val="0"/>
          <w:numId w:val="0"/>
        </w:numPr>
        <w:ind w:left="0" w:right="0" w:firstLine="709"/>
        <w:jc w:val="both"/>
        <w:tabs>
          <w:tab w:val="left" w:pos="708" w:leader="none"/>
          <w:tab w:val="clear" w:pos="720" w:leader="none"/>
          <w:tab w:val="left" w:pos="1134" w:leader="none"/>
        </w:tabs>
        <w:rPr>
          <w:b w:val="0"/>
          <w:sz w:val="21"/>
          <w:szCs w:val="21"/>
        </w:rPr>
      </w:pPr>
      <w:r>
        <w:rPr>
          <w:b w:val="0"/>
          <w:sz w:val="24"/>
          <w:szCs w:val="24"/>
        </w:rPr>
        <w:t xml:space="preserve">-  государственного фонда данных землеустройства (картографическая основа и иные документы);</w:t>
      </w:r>
      <w:r>
        <w:rPr>
          <w:b w:val="0"/>
          <w:sz w:val="21"/>
          <w:szCs w:val="21"/>
        </w:rPr>
      </w:r>
      <w:r>
        <w:rPr>
          <w:b w:val="0"/>
          <w:sz w:val="21"/>
          <w:szCs w:val="21"/>
        </w:rPr>
      </w:r>
    </w:p>
    <w:p>
      <w:pPr>
        <w:pStyle w:val="1132"/>
        <w:numPr>
          <w:ilvl w:val="0"/>
          <w:numId w:val="0"/>
        </w:numPr>
        <w:ind w:left="0" w:right="0" w:firstLine="709"/>
        <w:jc w:val="both"/>
        <w:tabs>
          <w:tab w:val="left" w:pos="708" w:leader="none"/>
          <w:tab w:val="clear" w:pos="720" w:leader="none"/>
          <w:tab w:val="left" w:pos="1134" w:leader="none"/>
        </w:tabs>
        <w:rPr>
          <w:b w:val="0"/>
          <w:sz w:val="21"/>
          <w:szCs w:val="21"/>
        </w:rPr>
      </w:pPr>
      <w:r>
        <w:rPr>
          <w:b w:val="0"/>
          <w:sz w:val="24"/>
          <w:szCs w:val="24"/>
        </w:rPr>
        <w:t xml:space="preserve">- технической и иной документации, необходимой для выполнения работ.</w:t>
      </w:r>
      <w:r>
        <w:rPr>
          <w:b w:val="0"/>
          <w:sz w:val="21"/>
          <w:szCs w:val="21"/>
        </w:rPr>
      </w:r>
      <w:r>
        <w:rPr>
          <w:b w:val="0"/>
          <w:sz w:val="21"/>
          <w:szCs w:val="21"/>
        </w:rPr>
      </w:r>
    </w:p>
    <w:p>
      <w:pPr>
        <w:pStyle w:val="1132"/>
        <w:numPr>
          <w:ilvl w:val="0"/>
          <w:numId w:val="0"/>
        </w:numPr>
        <w:ind w:left="0" w:right="0" w:firstLine="709"/>
        <w:jc w:val="both"/>
        <w:tabs>
          <w:tab w:val="left" w:pos="708" w:leader="none"/>
          <w:tab w:val="clear" w:pos="720" w:leader="none"/>
          <w:tab w:val="left" w:pos="1134" w:leader="none"/>
        </w:tabs>
        <w:rPr>
          <w:b w:val="0"/>
          <w:sz w:val="21"/>
          <w:szCs w:val="21"/>
        </w:rPr>
      </w:pPr>
      <w:r>
        <w:rPr>
          <w:b w:val="0"/>
          <w:sz w:val="24"/>
          <w:szCs w:val="24"/>
        </w:rPr>
        <w:t xml:space="preserve">При этом сведения ЕГРН должны быть актуальными на момент проведения работ в связи с чем, срок получения таких сведений должен быть </w:t>
      </w:r>
      <w:r>
        <w:rPr>
          <w:b w:val="0"/>
          <w:sz w:val="24"/>
          <w:szCs w:val="24"/>
          <w:u w:val="single"/>
        </w:rPr>
        <w:t xml:space="preserve">не ранее 1 месяца с момента начала выполнения работ</w:t>
      </w:r>
      <w:r>
        <w:rPr>
          <w:b w:val="0"/>
          <w:sz w:val="24"/>
          <w:szCs w:val="24"/>
        </w:rPr>
        <w:t xml:space="preserve">.</w:t>
      </w:r>
      <w:r>
        <w:rPr>
          <w:b w:val="0"/>
          <w:sz w:val="21"/>
          <w:szCs w:val="21"/>
        </w:rPr>
      </w:r>
      <w:r>
        <w:rPr>
          <w:b w:val="0"/>
          <w:sz w:val="21"/>
          <w:szCs w:val="21"/>
        </w:rPr>
      </w:r>
    </w:p>
    <w:p>
      <w:pPr>
        <w:pStyle w:val="1135"/>
        <w:numPr>
          <w:ilvl w:val="1"/>
          <w:numId w:val="11"/>
        </w:numPr>
        <w:ind w:left="0" w:right="0" w:firstLine="709"/>
        <w:jc w:val="both"/>
        <w:tabs>
          <w:tab w:val="left" w:pos="708" w:leader="none"/>
          <w:tab w:val="left" w:pos="720" w:leader="none"/>
          <w:tab w:val="left" w:pos="1134" w:leader="none"/>
        </w:tabs>
        <w:rPr>
          <w:b/>
          <w:bCs/>
          <w:sz w:val="24"/>
          <w:szCs w:val="24"/>
        </w:rPr>
      </w:pPr>
      <w:r>
        <w:rPr>
          <w:rFonts w:eastAsia="SimSun"/>
          <w:b w:val="0"/>
          <w:bCs w:val="0"/>
          <w:spacing w:val="-4"/>
          <w:sz w:val="24"/>
          <w:szCs w:val="24"/>
        </w:rPr>
      </w:r>
      <w:r>
        <w:rPr>
          <w:b/>
          <w:bCs/>
          <w:sz w:val="24"/>
          <w:szCs w:val="24"/>
        </w:rPr>
        <w:t xml:space="preserve">В</w:t>
      </w:r>
      <w:r>
        <w:rPr>
          <w:b/>
          <w:bCs/>
          <w:sz w:val="24"/>
          <w:szCs w:val="24"/>
        </w:rPr>
        <w:t xml:space="preserve">ыполнение полевых геодезических работ.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35"/>
        <w:numPr>
          <w:ilvl w:val="2"/>
          <w:numId w:val="11"/>
        </w:numPr>
        <w:ind w:left="0" w:right="0" w:firstLine="709"/>
        <w:jc w:val="both"/>
        <w:tabs>
          <w:tab w:val="left" w:pos="708" w:leader="none"/>
          <w:tab w:val="left" w:pos="720" w:leader="none"/>
          <w:tab w:val="left" w:pos="1134" w:leader="none"/>
        </w:tabs>
        <w:rPr>
          <w:rFonts w:eastAsia="Calibri"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 w:val="0"/>
          <w:bCs/>
          <w:sz w:val="24"/>
          <w:szCs w:val="24"/>
        </w:rPr>
        <w:t xml:space="preserve">Выполнение </w:t>
      </w:r>
      <w:r>
        <w:rPr>
          <w:b w:val="0"/>
          <w:bCs/>
          <w:sz w:val="24"/>
          <w:szCs w:val="24"/>
        </w:rPr>
        <w:t xml:space="preserve">полевых геодезических работ с использованием геодезического метода определения координат объектов недвижимости.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1135"/>
        <w:numPr>
          <w:ilvl w:val="1"/>
          <w:numId w:val="11"/>
        </w:numPr>
        <w:ind w:left="0" w:right="0" w:firstLine="709"/>
        <w:jc w:val="both"/>
        <w:tabs>
          <w:tab w:val="left" w:pos="708" w:leader="none"/>
          <w:tab w:val="clear" w:pos="720" w:leader="none"/>
          <w:tab w:val="left" w:pos="1134" w:leader="none"/>
        </w:tabs>
        <w:rPr>
          <w:sz w:val="21"/>
          <w:szCs w:val="21"/>
          <w14:ligatures w14:val="none"/>
        </w:rPr>
      </w:pPr>
      <w:r>
        <w:rPr>
          <w:b/>
          <w:bCs/>
          <w:sz w:val="24"/>
          <w:szCs w:val="24"/>
        </w:rPr>
        <w:t xml:space="preserve">Подготовка Обзорной схемы:</w:t>
      </w:r>
      <w:r>
        <w:rPr>
          <w:sz w:val="21"/>
          <w:szCs w:val="21"/>
          <w14:ligatures w14:val="none"/>
        </w:rPr>
      </w:r>
      <w:r>
        <w:rPr>
          <w:sz w:val="21"/>
          <w:szCs w:val="21"/>
          <w14:ligatures w14:val="none"/>
        </w:rPr>
      </w:r>
    </w:p>
    <w:p>
      <w:pPr>
        <w:pStyle w:val="1135"/>
        <w:numPr>
          <w:ilvl w:val="2"/>
          <w:numId w:val="11"/>
        </w:numPr>
        <w:ind w:left="0" w:right="0" w:firstLine="709"/>
        <w:jc w:val="both"/>
        <w:tabs>
          <w:tab w:val="left" w:pos="708" w:leader="none"/>
          <w:tab w:val="clear" w:pos="720" w:leader="none"/>
          <w:tab w:val="left" w:pos="1134" w:leader="none"/>
        </w:tabs>
        <w:rPr>
          <w:b w:val="0"/>
          <w:sz w:val="21"/>
          <w:szCs w:val="21"/>
          <w14:ligatures w14:val="none"/>
        </w:rPr>
      </w:pPr>
      <w:r>
        <w:rPr>
          <w:b w:val="0"/>
          <w:bCs w:val="0"/>
          <w:sz w:val="24"/>
          <w:szCs w:val="24"/>
        </w:rPr>
        <w:t xml:space="preserve">Подготовка Обзорной схемы (далее – Схема) расположения объекта ЭСХ с отображением границ охранной зоны (при наличии) (далее – Объект) </w:t>
      </w:r>
      <w:r>
        <w:rPr>
          <w:b w:val="0"/>
          <w:bCs w:val="0"/>
          <w:sz w:val="24"/>
          <w:szCs w:val="24"/>
        </w:rPr>
        <w:t xml:space="preserve">выполняется в соответствии с требованиями Приложения №</w:t>
      </w:r>
      <w:r>
        <w:rPr>
          <w:b w:val="0"/>
          <w:bCs w:val="0"/>
          <w:sz w:val="24"/>
          <w:szCs w:val="24"/>
        </w:rPr>
        <w:t xml:space="preserve">1</w:t>
      </w:r>
      <w:r>
        <w:rPr>
          <w:b w:val="0"/>
          <w:bCs w:val="0"/>
          <w:sz w:val="24"/>
          <w:szCs w:val="24"/>
        </w:rPr>
        <w:t xml:space="preserve"> к Техническому заданию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sz w:val="21"/>
          <w:szCs w:val="21"/>
          <w14:ligatures w14:val="none"/>
        </w:rPr>
      </w:r>
      <w:r>
        <w:rPr>
          <w:b w:val="0"/>
          <w:sz w:val="21"/>
          <w:szCs w:val="21"/>
          <w14:ligatures w14:val="none"/>
        </w:rPr>
      </w:r>
    </w:p>
    <w:p>
      <w:pPr>
        <w:pStyle w:val="1135"/>
        <w:numPr>
          <w:ilvl w:val="2"/>
          <w:numId w:val="11"/>
        </w:numPr>
        <w:ind w:left="0" w:right="0" w:firstLine="709"/>
        <w:jc w:val="both"/>
        <w:tabs>
          <w:tab w:val="left" w:pos="708" w:leader="none"/>
          <w:tab w:val="clear" w:pos="720" w:leader="none"/>
          <w:tab w:val="left" w:pos="1134" w:leader="none"/>
        </w:tabs>
        <w:rPr>
          <w:sz w:val="21"/>
          <w:szCs w:val="21"/>
          <w14:ligatures w14:val="none"/>
        </w:rPr>
      </w:pPr>
      <w:r>
        <w:rPr>
          <w:b w:val="0"/>
          <w:bCs w:val="0"/>
          <w:sz w:val="24"/>
          <w:szCs w:val="24"/>
        </w:rPr>
        <w:t xml:space="preserve">Схема</w:t>
      </w:r>
      <w:r>
        <w:rPr>
          <w:b w:val="0"/>
          <w:bCs w:val="0"/>
          <w:sz w:val="24"/>
          <w:szCs w:val="24"/>
        </w:rPr>
        <w:t xml:space="preserve"> должна быть изготовлена на картографической основе, обеспечивающей </w:t>
      </w:r>
      <w:r>
        <w:rPr>
          <w:b w:val="0"/>
          <w:bCs w:val="0"/>
          <w:sz w:val="24"/>
          <w:szCs w:val="24"/>
        </w:rPr>
        <w:t xml:space="preserve">читаемость и хорошую видимость объектов ЭСХ</w:t>
      </w:r>
      <w:r>
        <w:rPr>
          <w:b w:val="0"/>
          <w:bCs w:val="0"/>
          <w:sz w:val="24"/>
          <w:szCs w:val="24"/>
        </w:rPr>
        <w:t xml:space="preserve">, на бумажном и</w:t>
      </w:r>
      <w:r>
        <w:rPr>
          <w:b w:val="0"/>
          <w:bCs w:val="0"/>
          <w:sz w:val="24"/>
          <w:szCs w:val="24"/>
        </w:rPr>
        <w:t xml:space="preserve"> электронном носителе (в форматах</w:t>
      </w:r>
      <w:r>
        <w:rPr>
          <w:b w:val="0"/>
          <w:bCs w:val="0"/>
          <w:sz w:val="24"/>
          <w:szCs w:val="24"/>
        </w:rPr>
        <w:t xml:space="preserve"> ПО </w:t>
      </w:r>
      <w:r>
        <w:rPr>
          <w:b w:val="0"/>
          <w:bCs w:val="0"/>
          <w:sz w:val="24"/>
          <w:szCs w:val="24"/>
          <w:lang w:val="en-US"/>
        </w:rPr>
        <w:t xml:space="preserve">MapInfo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и </w:t>
      </w:r>
      <w:r>
        <w:rPr>
          <w:b w:val="0"/>
          <w:bCs w:val="0"/>
          <w:sz w:val="24"/>
          <w:szCs w:val="24"/>
          <w:lang w:val="en-US"/>
        </w:rPr>
        <w:t xml:space="preserve">PDF</w:t>
      </w:r>
      <w:r>
        <w:rPr>
          <w:b w:val="0"/>
          <w:bCs w:val="0"/>
          <w:sz w:val="24"/>
          <w:szCs w:val="24"/>
        </w:rPr>
        <w:t xml:space="preserve">)</w:t>
      </w:r>
      <w:r>
        <w:rPr>
          <w:b w:val="0"/>
          <w:bCs w:val="0"/>
          <w:sz w:val="24"/>
          <w:szCs w:val="24"/>
        </w:rPr>
        <w:t xml:space="preserve">.</w:t>
      </w:r>
      <w:r>
        <w:rPr>
          <w:sz w:val="21"/>
          <w:szCs w:val="21"/>
          <w14:ligatures w14:val="none"/>
        </w:rPr>
      </w:r>
      <w:r>
        <w:rPr>
          <w:sz w:val="21"/>
          <w:szCs w:val="21"/>
          <w14:ligatures w14:val="none"/>
        </w:rPr>
      </w:r>
    </w:p>
    <w:p>
      <w:pPr>
        <w:pStyle w:val="1132"/>
        <w:numPr>
          <w:ilvl w:val="0"/>
          <w:numId w:val="0"/>
        </w:numPr>
        <w:ind w:left="142" w:firstLine="550"/>
        <w:tabs>
          <w:tab w:val="left" w:pos="0" w:leader="none"/>
        </w:tabs>
        <w:rPr>
          <w:b w:val="0"/>
          <w:sz w:val="21"/>
          <w:szCs w:val="21"/>
        </w:rPr>
      </w:pPr>
      <w:r>
        <w:rPr>
          <w:rFonts w:eastAsia="SimSun"/>
          <w:b w:val="0"/>
          <w:spacing w:val="-4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Масштаб обзорной Схемы, а также картографическая основа Схемы, определяется по согласованию с Заказчиком. </w:t>
      </w:r>
      <w:r>
        <w:rPr>
          <w:b w:val="0"/>
          <w:sz w:val="21"/>
          <w:szCs w:val="21"/>
        </w:rPr>
      </w:r>
      <w:r>
        <w:rPr>
          <w:b w:val="0"/>
          <w:sz w:val="21"/>
          <w:szCs w:val="21"/>
        </w:rPr>
      </w:r>
    </w:p>
    <w:p>
      <w:pPr>
        <w:pStyle w:val="1132"/>
        <w:numPr>
          <w:ilvl w:val="0"/>
          <w:numId w:val="0"/>
        </w:numPr>
        <w:ind w:left="142" w:firstLine="550"/>
        <w:tabs>
          <w:tab w:val="left" w:pos="0" w:leader="none"/>
        </w:tabs>
        <w:rPr>
          <w:rFonts w:eastAsia="SimSun"/>
          <w:b w:val="0"/>
          <w:spacing w:val="-4"/>
          <w:sz w:val="21"/>
          <w:szCs w:val="21"/>
        </w:rPr>
      </w:pPr>
      <w:r>
        <w:rPr>
          <w:rFonts w:eastAsia="SimSun"/>
          <w:b w:val="0"/>
          <w:spacing w:val="-4"/>
          <w:sz w:val="24"/>
          <w:szCs w:val="24"/>
        </w:rPr>
        <w:t xml:space="preserve">Обзорная Схема должна содержать в себе следующую информацию:</w:t>
      </w:r>
      <w:r>
        <w:rPr>
          <w:rFonts w:eastAsia="SimSun"/>
          <w:b w:val="0"/>
          <w:spacing w:val="-4"/>
          <w:sz w:val="21"/>
          <w:szCs w:val="21"/>
        </w:rPr>
      </w:r>
      <w:r>
        <w:rPr>
          <w:rFonts w:eastAsia="SimSun"/>
          <w:b w:val="0"/>
          <w:spacing w:val="-4"/>
          <w:sz w:val="21"/>
          <w:szCs w:val="21"/>
        </w:rPr>
      </w:r>
    </w:p>
    <w:p>
      <w:pPr>
        <w:pStyle w:val="1132"/>
        <w:numPr>
          <w:ilvl w:val="0"/>
          <w:numId w:val="121"/>
        </w:numPr>
        <w:ind w:left="660" w:firstLine="0"/>
        <w:tabs>
          <w:tab w:val="num" w:pos="990" w:leader="none"/>
          <w:tab w:val="clear" w:pos="1097" w:leader="none"/>
        </w:tabs>
        <w:rPr>
          <w:rFonts w:eastAsia="SimSun"/>
          <w:b w:val="0"/>
          <w:spacing w:val="-4"/>
          <w:sz w:val="21"/>
          <w:szCs w:val="21"/>
        </w:rPr>
      </w:pPr>
      <w:r>
        <w:rPr>
          <w:rFonts w:eastAsia="SimSun"/>
          <w:b w:val="0"/>
          <w:spacing w:val="-4"/>
          <w:sz w:val="24"/>
          <w:szCs w:val="24"/>
        </w:rPr>
        <w:t xml:space="preserve">Объект должен быть привязан к местности.</w:t>
      </w:r>
      <w:r>
        <w:rPr>
          <w:b w:val="0"/>
          <w:sz w:val="24"/>
          <w:szCs w:val="24"/>
        </w:rPr>
        <w:t xml:space="preserve"> В обязательном порядке должны быть обозначены и подписаны:</w:t>
      </w:r>
      <w:r>
        <w:rPr>
          <w:rFonts w:eastAsia="SimSun"/>
          <w:b w:val="0"/>
          <w:spacing w:val="-4"/>
          <w:sz w:val="21"/>
          <w:szCs w:val="21"/>
        </w:rPr>
      </w:r>
      <w:r>
        <w:rPr>
          <w:rFonts w:eastAsia="SimSun"/>
          <w:b w:val="0"/>
          <w:spacing w:val="-4"/>
          <w:sz w:val="21"/>
          <w:szCs w:val="21"/>
        </w:rPr>
      </w:r>
    </w:p>
    <w:p>
      <w:pPr>
        <w:pStyle w:val="1132"/>
        <w:numPr>
          <w:ilvl w:val="0"/>
          <w:numId w:val="0"/>
        </w:numPr>
        <w:ind w:left="660"/>
        <w:rPr>
          <w:b w:val="0"/>
          <w:sz w:val="21"/>
          <w:szCs w:val="21"/>
        </w:rPr>
      </w:pPr>
      <w:r>
        <w:rPr>
          <w:b w:val="0"/>
          <w:sz w:val="24"/>
          <w:szCs w:val="24"/>
        </w:rPr>
        <w:t xml:space="preserve">- улицы, дороги, инженерные коммуникации, </w:t>
      </w:r>
      <w:r>
        <w:rPr>
          <w:b w:val="0"/>
          <w:sz w:val="21"/>
          <w:szCs w:val="21"/>
        </w:rPr>
      </w:r>
      <w:r>
        <w:rPr>
          <w:b w:val="0"/>
          <w:sz w:val="21"/>
          <w:szCs w:val="21"/>
        </w:rPr>
      </w:r>
    </w:p>
    <w:p>
      <w:pPr>
        <w:pStyle w:val="1132"/>
        <w:numPr>
          <w:ilvl w:val="0"/>
          <w:numId w:val="0"/>
        </w:numPr>
        <w:ind w:left="660"/>
        <w:rPr>
          <w:b w:val="0"/>
          <w:sz w:val="21"/>
          <w:szCs w:val="21"/>
        </w:rPr>
      </w:pPr>
      <w:r>
        <w:rPr>
          <w:b w:val="0"/>
          <w:sz w:val="24"/>
          <w:szCs w:val="24"/>
        </w:rPr>
        <w:t xml:space="preserve">- водный и лесной массив, с указанием </w:t>
      </w:r>
      <w:r>
        <w:rPr>
          <w:rFonts w:eastAsia="SimSun"/>
          <w:b w:val="0"/>
          <w:spacing w:val="-4"/>
          <w:sz w:val="24"/>
          <w:szCs w:val="24"/>
        </w:rPr>
        <w:t xml:space="preserve">границ кварталов, границ лесного хозяйства, номеров кварталов и участков/выделов лесного участка</w:t>
      </w:r>
      <w:r>
        <w:rPr>
          <w:b w:val="0"/>
          <w:sz w:val="24"/>
          <w:szCs w:val="24"/>
        </w:rPr>
        <w:t xml:space="preserve">,</w:t>
      </w:r>
      <w:r>
        <w:rPr>
          <w:b w:val="0"/>
          <w:sz w:val="21"/>
          <w:szCs w:val="21"/>
        </w:rPr>
      </w:r>
      <w:r>
        <w:rPr>
          <w:b w:val="0"/>
          <w:sz w:val="21"/>
          <w:szCs w:val="21"/>
        </w:rPr>
      </w:r>
    </w:p>
    <w:p>
      <w:pPr>
        <w:pStyle w:val="1132"/>
        <w:numPr>
          <w:ilvl w:val="0"/>
          <w:numId w:val="0"/>
        </w:numPr>
        <w:ind w:left="660"/>
        <w:rPr>
          <w:b w:val="0"/>
          <w:sz w:val="21"/>
          <w:szCs w:val="21"/>
        </w:rPr>
      </w:pPr>
      <w:r>
        <w:rPr>
          <w:b w:val="0"/>
          <w:sz w:val="24"/>
          <w:szCs w:val="24"/>
        </w:rPr>
        <w:t xml:space="preserve">- населенные пункты (с указанием их границ и наименования),</w:t>
      </w:r>
      <w:r>
        <w:rPr>
          <w:b w:val="0"/>
          <w:sz w:val="21"/>
          <w:szCs w:val="21"/>
        </w:rPr>
      </w:r>
      <w:r>
        <w:rPr>
          <w:b w:val="0"/>
          <w:sz w:val="21"/>
          <w:szCs w:val="21"/>
        </w:rPr>
      </w:r>
    </w:p>
    <w:p>
      <w:pPr>
        <w:pStyle w:val="1132"/>
        <w:numPr>
          <w:ilvl w:val="0"/>
          <w:numId w:val="0"/>
        </w:numPr>
        <w:ind w:left="660"/>
        <w:rPr>
          <w:rFonts w:eastAsia="SimSun"/>
          <w:b w:val="0"/>
          <w:spacing w:val="-4"/>
          <w:sz w:val="21"/>
          <w:szCs w:val="21"/>
        </w:rPr>
      </w:pPr>
      <w:r>
        <w:rPr>
          <w:b w:val="0"/>
          <w:sz w:val="24"/>
          <w:szCs w:val="24"/>
        </w:rPr>
        <w:t xml:space="preserve">- земельные участки с указанием кадастрового номера участка;</w:t>
      </w:r>
      <w:r>
        <w:rPr>
          <w:rFonts w:eastAsia="SimSun"/>
          <w:b w:val="0"/>
          <w:spacing w:val="-4"/>
          <w:sz w:val="24"/>
          <w:szCs w:val="24"/>
        </w:rPr>
        <w:t xml:space="preserve"> </w:t>
      </w:r>
      <w:r>
        <w:rPr>
          <w:rFonts w:eastAsia="SimSun"/>
          <w:b w:val="0"/>
          <w:spacing w:val="-4"/>
          <w:sz w:val="21"/>
          <w:szCs w:val="21"/>
        </w:rPr>
      </w:r>
      <w:r>
        <w:rPr>
          <w:rFonts w:eastAsia="SimSun"/>
          <w:b w:val="0"/>
          <w:spacing w:val="-4"/>
          <w:sz w:val="21"/>
          <w:szCs w:val="21"/>
        </w:rPr>
      </w:r>
    </w:p>
    <w:p>
      <w:pPr>
        <w:pStyle w:val="1132"/>
        <w:numPr>
          <w:ilvl w:val="0"/>
          <w:numId w:val="121"/>
        </w:numPr>
        <w:ind w:left="660" w:firstLine="0"/>
        <w:tabs>
          <w:tab w:val="num" w:pos="990" w:leader="none"/>
          <w:tab w:val="clear" w:pos="1097" w:leader="none"/>
        </w:tabs>
        <w:rPr>
          <w:rFonts w:eastAsia="SimSun"/>
          <w:b w:val="0"/>
          <w:spacing w:val="-4"/>
          <w:sz w:val="21"/>
          <w:szCs w:val="21"/>
        </w:rPr>
      </w:pPr>
      <w:r>
        <w:rPr>
          <w:rFonts w:eastAsia="SimSun"/>
          <w:b w:val="0"/>
          <w:spacing w:val="-4"/>
          <w:sz w:val="24"/>
          <w:szCs w:val="24"/>
        </w:rPr>
        <w:t xml:space="preserve">Наименование объекта ЭСХ по бухгалтерскому учету с указанием инвентарного номера и наименование по свидетельству о гос.регистрации, в случае если оно отличается от бухгалтерского учета; </w:t>
      </w:r>
      <w:r>
        <w:rPr>
          <w:rFonts w:eastAsia="SimSun"/>
          <w:b w:val="0"/>
          <w:spacing w:val="-4"/>
          <w:sz w:val="21"/>
          <w:szCs w:val="21"/>
        </w:rPr>
      </w:r>
      <w:r>
        <w:rPr>
          <w:rFonts w:eastAsia="SimSun"/>
          <w:b w:val="0"/>
          <w:spacing w:val="-4"/>
          <w:sz w:val="21"/>
          <w:szCs w:val="21"/>
        </w:rPr>
      </w:r>
    </w:p>
    <w:p>
      <w:pPr>
        <w:pStyle w:val="1132"/>
        <w:numPr>
          <w:ilvl w:val="0"/>
          <w:numId w:val="121"/>
        </w:numPr>
        <w:ind w:left="660" w:firstLine="0"/>
        <w:tabs>
          <w:tab w:val="num" w:pos="990" w:leader="none"/>
          <w:tab w:val="clear" w:pos="1097" w:leader="none"/>
        </w:tabs>
        <w:rPr>
          <w:rFonts w:eastAsia="SimSun"/>
          <w:b w:val="0"/>
          <w:spacing w:val="-4"/>
          <w:sz w:val="21"/>
          <w:szCs w:val="21"/>
        </w:rPr>
      </w:pPr>
      <w:r>
        <w:rPr>
          <w:rFonts w:eastAsia="SimSun"/>
          <w:b w:val="0"/>
          <w:spacing w:val="-4"/>
          <w:sz w:val="24"/>
          <w:szCs w:val="24"/>
        </w:rPr>
        <w:t xml:space="preserve">Обозначение начальных и конечных точек объекта (ПС, ТП, РП, БКТП, МТП и т.п.);</w:t>
      </w:r>
      <w:r>
        <w:rPr>
          <w:rFonts w:eastAsia="SimSun"/>
          <w:b w:val="0"/>
          <w:spacing w:val="-4"/>
          <w:sz w:val="21"/>
          <w:szCs w:val="21"/>
        </w:rPr>
      </w:r>
      <w:r>
        <w:rPr>
          <w:rFonts w:eastAsia="SimSun"/>
          <w:b w:val="0"/>
          <w:spacing w:val="-4"/>
          <w:sz w:val="21"/>
          <w:szCs w:val="21"/>
        </w:rPr>
      </w:r>
    </w:p>
    <w:p>
      <w:pPr>
        <w:pStyle w:val="1132"/>
        <w:numPr>
          <w:ilvl w:val="0"/>
          <w:numId w:val="121"/>
        </w:numPr>
        <w:ind w:left="660" w:firstLine="0"/>
        <w:tabs>
          <w:tab w:val="num" w:pos="990" w:leader="none"/>
          <w:tab w:val="clear" w:pos="1097" w:leader="none"/>
        </w:tabs>
        <w:rPr>
          <w:rFonts w:eastAsia="SimSun"/>
          <w:b w:val="0"/>
          <w:spacing w:val="-4"/>
          <w:sz w:val="21"/>
          <w:szCs w:val="21"/>
        </w:rPr>
      </w:pPr>
      <w:r>
        <w:rPr>
          <w:rFonts w:eastAsia="SimSun"/>
          <w:b w:val="0"/>
          <w:spacing w:val="-4"/>
          <w:sz w:val="24"/>
          <w:szCs w:val="24"/>
        </w:rPr>
        <w:t xml:space="preserve">Номера и типы опор, вх</w:t>
      </w:r>
      <w:r>
        <w:rPr>
          <w:rFonts w:eastAsia="SimSun"/>
          <w:b w:val="0"/>
          <w:spacing w:val="-4"/>
          <w:sz w:val="24"/>
          <w:szCs w:val="24"/>
        </w:rPr>
        <w:t xml:space="preserve">одящих в состав ЛЭП должны быть чётко привязаны к местности, а также указано местоположение опор. Применяемые условные обозначения опор должны быть согласованы с уполномоченным представителем Заказчика. Заказчик вправе применять любые условные обозначения;</w:t>
      </w:r>
      <w:r>
        <w:rPr>
          <w:rFonts w:eastAsia="SimSun"/>
          <w:b w:val="0"/>
          <w:spacing w:val="-4"/>
          <w:sz w:val="21"/>
          <w:szCs w:val="21"/>
        </w:rPr>
      </w:r>
      <w:r>
        <w:rPr>
          <w:rFonts w:eastAsia="SimSun"/>
          <w:b w:val="0"/>
          <w:spacing w:val="-4"/>
          <w:sz w:val="21"/>
          <w:szCs w:val="21"/>
        </w:rPr>
      </w:r>
    </w:p>
    <w:p>
      <w:pPr>
        <w:pStyle w:val="1132"/>
        <w:numPr>
          <w:ilvl w:val="0"/>
          <w:numId w:val="121"/>
        </w:numPr>
        <w:ind w:left="660" w:firstLine="0"/>
        <w:tabs>
          <w:tab w:val="num" w:pos="990" w:leader="none"/>
          <w:tab w:val="clear" w:pos="1097" w:leader="none"/>
        </w:tabs>
        <w:rPr>
          <w:rFonts w:eastAsia="SimSun"/>
          <w:b w:val="0"/>
          <w:spacing w:val="-4"/>
          <w:sz w:val="21"/>
          <w:szCs w:val="21"/>
        </w:rPr>
      </w:pPr>
      <w:r>
        <w:rPr>
          <w:rFonts w:eastAsia="SimSun"/>
          <w:b w:val="0"/>
          <w:spacing w:val="-4"/>
          <w:sz w:val="24"/>
          <w:szCs w:val="24"/>
        </w:rPr>
        <w:t xml:space="preserve">Обозначение всех объектов, пересекающих объекты электросетевого хозяйства с указанием напряжения и иной существенной информации;</w:t>
      </w:r>
      <w:r>
        <w:rPr>
          <w:rFonts w:eastAsia="SimSun"/>
          <w:b w:val="0"/>
          <w:spacing w:val="-4"/>
          <w:sz w:val="21"/>
          <w:szCs w:val="21"/>
        </w:rPr>
      </w:r>
      <w:r>
        <w:rPr>
          <w:rFonts w:eastAsia="SimSun"/>
          <w:b w:val="0"/>
          <w:spacing w:val="-4"/>
          <w:sz w:val="21"/>
          <w:szCs w:val="21"/>
        </w:rPr>
      </w:r>
    </w:p>
    <w:p>
      <w:pPr>
        <w:pStyle w:val="1132"/>
        <w:numPr>
          <w:ilvl w:val="0"/>
          <w:numId w:val="121"/>
        </w:numPr>
        <w:ind w:left="660" w:firstLine="0"/>
        <w:tabs>
          <w:tab w:val="num" w:pos="990" w:leader="none"/>
          <w:tab w:val="clear" w:pos="1097" w:leader="none"/>
        </w:tabs>
        <w:rPr>
          <w:rFonts w:eastAsia="SimSun"/>
          <w:b w:val="0"/>
          <w:spacing w:val="-4"/>
          <w:sz w:val="21"/>
          <w:szCs w:val="21"/>
        </w:rPr>
      </w:pPr>
      <w:r>
        <w:rPr>
          <w:rFonts w:eastAsia="SimSun"/>
          <w:b w:val="0"/>
          <w:spacing w:val="-4"/>
          <w:sz w:val="24"/>
          <w:szCs w:val="24"/>
        </w:rPr>
        <w:t xml:space="preserve">Тип, толщина, цвет линий условных графических обозначений должны быть согласованы с уполномоченным представителем Заказчика. Заказчик вправе применять любые условные обозначения;</w:t>
      </w:r>
      <w:r>
        <w:rPr>
          <w:rFonts w:eastAsia="SimSun"/>
          <w:b w:val="0"/>
          <w:spacing w:val="-4"/>
          <w:sz w:val="21"/>
          <w:szCs w:val="21"/>
        </w:rPr>
      </w:r>
      <w:r>
        <w:rPr>
          <w:rFonts w:eastAsia="SimSun"/>
          <w:b w:val="0"/>
          <w:spacing w:val="-4"/>
          <w:sz w:val="21"/>
          <w:szCs w:val="21"/>
        </w:rPr>
      </w:r>
    </w:p>
    <w:p>
      <w:pPr>
        <w:pStyle w:val="1132"/>
        <w:numPr>
          <w:ilvl w:val="0"/>
          <w:numId w:val="121"/>
        </w:numPr>
        <w:ind w:left="660" w:firstLine="0"/>
        <w:tabs>
          <w:tab w:val="num" w:pos="990" w:leader="none"/>
          <w:tab w:val="clear" w:pos="1097" w:leader="none"/>
        </w:tabs>
        <w:rPr>
          <w:rFonts w:eastAsia="SimSun"/>
          <w:b w:val="0"/>
          <w:spacing w:val="-4"/>
          <w:sz w:val="21"/>
          <w:szCs w:val="21"/>
        </w:rPr>
      </w:pPr>
      <w:r>
        <w:rPr>
          <w:b w:val="0"/>
          <w:sz w:val="24"/>
          <w:szCs w:val="24"/>
        </w:rPr>
        <w:t xml:space="preserve">На Схеме должн</w:t>
      </w:r>
      <w:r>
        <w:rPr>
          <w:b w:val="0"/>
          <w:sz w:val="24"/>
          <w:szCs w:val="24"/>
        </w:rPr>
        <w:t xml:space="preserve">ы</w:t>
      </w:r>
      <w:r>
        <w:rPr>
          <w:b w:val="0"/>
          <w:sz w:val="24"/>
          <w:szCs w:val="24"/>
        </w:rPr>
        <w:t xml:space="preserve"> быть указан</w:t>
      </w:r>
      <w:r>
        <w:rPr>
          <w:b w:val="0"/>
          <w:sz w:val="24"/>
          <w:szCs w:val="24"/>
        </w:rPr>
        <w:t xml:space="preserve">ы</w:t>
      </w:r>
      <w:r>
        <w:rPr>
          <w:b w:val="0"/>
          <w:sz w:val="24"/>
          <w:szCs w:val="24"/>
        </w:rPr>
        <w:t xml:space="preserve"> протяженность или площадь объекта ЭСХ: по построению и по Договору;</w:t>
      </w:r>
      <w:r>
        <w:rPr>
          <w:rFonts w:eastAsia="SimSun"/>
          <w:b w:val="0"/>
          <w:spacing w:val="-4"/>
          <w:sz w:val="21"/>
          <w:szCs w:val="21"/>
        </w:rPr>
      </w:r>
      <w:r>
        <w:rPr>
          <w:rFonts w:eastAsia="SimSun"/>
          <w:b w:val="0"/>
          <w:spacing w:val="-4"/>
          <w:sz w:val="21"/>
          <w:szCs w:val="21"/>
        </w:rPr>
      </w:r>
    </w:p>
    <w:p>
      <w:pPr>
        <w:pStyle w:val="1132"/>
        <w:numPr>
          <w:ilvl w:val="0"/>
          <w:numId w:val="121"/>
        </w:numPr>
        <w:ind w:left="660" w:firstLine="0"/>
        <w:tabs>
          <w:tab w:val="num" w:pos="990" w:leader="none"/>
          <w:tab w:val="clear" w:pos="1097" w:leader="none"/>
        </w:tabs>
        <w:rPr>
          <w:rFonts w:eastAsia="SimSun"/>
          <w:b w:val="0"/>
          <w:spacing w:val="-4"/>
          <w:sz w:val="21"/>
          <w:szCs w:val="21"/>
        </w:rPr>
      </w:pPr>
      <w:r>
        <w:rPr>
          <w:b w:val="0"/>
          <w:sz w:val="24"/>
          <w:szCs w:val="24"/>
        </w:rPr>
        <w:t xml:space="preserve">Усл</w:t>
      </w:r>
      <w:r>
        <w:rPr>
          <w:b w:val="0"/>
          <w:sz w:val="24"/>
          <w:szCs w:val="24"/>
        </w:rPr>
        <w:t xml:space="preserve">овные обозначение объектов ЭСХ должны иметь соответствующее цветовое исполнение, в зависимости от класса. Цветовая гамма согласовывается с </w:t>
      </w:r>
      <w:r>
        <w:rPr>
          <w:rFonts w:eastAsia="SimSun"/>
          <w:b w:val="0"/>
          <w:spacing w:val="-4"/>
          <w:sz w:val="24"/>
          <w:szCs w:val="24"/>
        </w:rPr>
        <w:t xml:space="preserve">уполномоченным представителем Заказчика. Заказчик вправе применять любые условные обозначения;</w:t>
      </w:r>
      <w:r>
        <w:rPr>
          <w:rFonts w:eastAsia="SimSun"/>
          <w:b w:val="0"/>
          <w:spacing w:val="-4"/>
          <w:sz w:val="21"/>
          <w:szCs w:val="21"/>
        </w:rPr>
      </w:r>
      <w:r>
        <w:rPr>
          <w:rFonts w:eastAsia="SimSun"/>
          <w:b w:val="0"/>
          <w:spacing w:val="-4"/>
          <w:sz w:val="21"/>
          <w:szCs w:val="21"/>
        </w:rPr>
      </w:r>
    </w:p>
    <w:p>
      <w:pPr>
        <w:pStyle w:val="1135"/>
        <w:numPr>
          <w:ilvl w:val="1"/>
          <w:numId w:val="11"/>
        </w:numPr>
        <w:ind w:left="0" w:right="0" w:firstLine="709"/>
        <w:jc w:val="both"/>
        <w:tabs>
          <w:tab w:val="left" w:pos="708" w:leader="none"/>
          <w:tab w:val="left" w:pos="720" w:leader="none"/>
          <w:tab w:val="left" w:pos="1134" w:leader="none"/>
        </w:tabs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  <w:t xml:space="preserve">Ф</w:t>
      </w:r>
      <w:r>
        <w:rPr>
          <w:b/>
          <w:bCs/>
          <w:sz w:val="24"/>
          <w:szCs w:val="24"/>
        </w:rPr>
        <w:t xml:space="preserve">ормирование технического плана.</w:t>
      </w:r>
      <w:r>
        <w:rPr>
          <w:b/>
          <w:bCs/>
          <w:sz w:val="24"/>
          <w:szCs w:val="24"/>
          <w14:ligatures w14:val="none"/>
        </w:rPr>
      </w:r>
      <w:r>
        <w:rPr>
          <w:b/>
          <w:bCs/>
          <w:sz w:val="24"/>
          <w:szCs w:val="24"/>
          <w14:ligatures w14:val="none"/>
        </w:rPr>
      </w:r>
    </w:p>
    <w:p>
      <w:pPr>
        <w:pStyle w:val="1135"/>
        <w:numPr>
          <w:ilvl w:val="1"/>
          <w:numId w:val="11"/>
        </w:numPr>
        <w:ind w:left="0" w:right="0" w:firstLine="709"/>
        <w:jc w:val="both"/>
        <w:tabs>
          <w:tab w:val="left" w:pos="708" w:leader="none"/>
          <w:tab w:val="left" w:pos="720" w:leader="none"/>
          <w:tab w:val="left" w:pos="1134" w:leader="none"/>
        </w:tabs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Подготовка актов обследования об отсутствии объекта (при необходимости);</w:t>
      </w:r>
      <w:r>
        <w:rPr>
          <w:b/>
          <w:bCs/>
          <w:sz w:val="24"/>
          <w:szCs w:val="24"/>
          <w14:ligatures w14:val="none"/>
        </w:rPr>
      </w:r>
      <w:r>
        <w:rPr>
          <w:b/>
          <w:bCs/>
          <w:sz w:val="24"/>
          <w:szCs w:val="24"/>
          <w14:ligatures w14:val="none"/>
        </w:rPr>
      </w:r>
    </w:p>
    <w:p>
      <w:pPr>
        <w:pStyle w:val="1135"/>
        <w:numPr>
          <w:ilvl w:val="1"/>
          <w:numId w:val="11"/>
        </w:numPr>
        <w:ind w:left="0" w:right="0" w:firstLine="709"/>
        <w:jc w:val="both"/>
        <w:tabs>
          <w:tab w:val="left" w:pos="708" w:leader="none"/>
          <w:tab w:val="left" w:pos="720" w:leader="none"/>
          <w:tab w:val="left" w:pos="1134" w:leader="none"/>
        </w:tabs>
        <w:rPr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r>
        <w:rPr>
          <w:sz w:val="24"/>
          <w:szCs w:val="24"/>
        </w:rPr>
        <w:t xml:space="preserve">Сопровождение </w:t>
      </w:r>
      <w:r>
        <w:rPr>
          <w:sz w:val="24"/>
          <w:szCs w:val="24"/>
        </w:rPr>
        <w:t xml:space="preserve">процедуры внесения изменений в сведения ЕГРН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снятия объектов с кадастрового учета,</w:t>
      </w:r>
      <w:r>
        <w:rPr>
          <w:sz w:val="24"/>
          <w:szCs w:val="24"/>
        </w:rPr>
        <w:t xml:space="preserve"> включая исправление замечаний, и получение </w:t>
      </w:r>
      <w:r>
        <w:rPr>
          <w:b/>
          <w:sz w:val="24"/>
          <w:szCs w:val="24"/>
          <w:u w:val="single"/>
        </w:rPr>
        <w:t xml:space="preserve">развернутой </w:t>
      </w:r>
      <w:r>
        <w:rPr>
          <w:b/>
          <w:sz w:val="24"/>
          <w:szCs w:val="24"/>
          <w:u w:val="single"/>
        </w:rPr>
        <w:t xml:space="preserve">выписки из Единого государственного реестра недвижимости</w:t>
      </w:r>
      <w:r>
        <w:rPr>
          <w:b/>
          <w:sz w:val="24"/>
          <w:szCs w:val="24"/>
          <w:u w:val="single"/>
        </w:rPr>
        <w:t xml:space="preserve">, которая должна содержать сведения о координатах объекта</w:t>
      </w:r>
      <w:r>
        <w:rPr>
          <w:sz w:val="24"/>
          <w:szCs w:val="24"/>
        </w:rPr>
        <w:t xml:space="preserve">;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35"/>
        <w:numPr>
          <w:ilvl w:val="1"/>
          <w:numId w:val="11"/>
        </w:numPr>
        <w:ind w:left="0" w:right="0" w:firstLine="709"/>
        <w:jc w:val="both"/>
        <w:tabs>
          <w:tab w:val="left" w:pos="708" w:leader="none"/>
          <w:tab w:val="left" w:pos="720" w:leader="none"/>
          <w:tab w:val="left" w:pos="1134" w:leader="none"/>
        </w:tabs>
        <w:rPr>
          <w:sz w:val="21"/>
          <w:szCs w:val="21"/>
          <w14:ligatures w14:val="none"/>
        </w:rPr>
      </w:pPr>
      <w:r>
        <w:rPr>
          <w:b/>
          <w:bCs/>
          <w:sz w:val="24"/>
          <w:szCs w:val="24"/>
        </w:rPr>
        <w:t xml:space="preserve">Выполнение иных действий, предусмотренных действующим законодательством</w:t>
      </w:r>
      <w:r>
        <w:rPr>
          <w:b/>
          <w:bCs/>
          <w:sz w:val="24"/>
          <w:szCs w:val="24"/>
        </w:rPr>
        <w:t xml:space="preserve"> РФ и условиями настоящего Договора подряда.</w:t>
      </w:r>
      <w:r>
        <w:rPr>
          <w:sz w:val="21"/>
          <w:szCs w:val="21"/>
          <w14:ligatures w14:val="none"/>
        </w:rPr>
      </w:r>
      <w:r>
        <w:rPr>
          <w:sz w:val="21"/>
          <w:szCs w:val="21"/>
          <w14:ligatures w14:val="none"/>
        </w:rPr>
      </w:r>
    </w:p>
    <w:p>
      <w:pPr>
        <w:pStyle w:val="1135"/>
        <w:ind w:left="0" w:right="0" w:firstLine="709"/>
        <w:jc w:val="both"/>
        <w:tabs>
          <w:tab w:val="left" w:pos="708" w:leader="none"/>
          <w:tab w:val="left" w:pos="720" w:leader="none"/>
          <w:tab w:val="left" w:pos="1134" w:leader="none"/>
        </w:tabs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14:ligatures w14:val="none"/>
        </w:rPr>
      </w:r>
      <w:r>
        <w:rPr>
          <w:b/>
          <w:bCs/>
          <w:sz w:val="24"/>
          <w:szCs w:val="24"/>
          <w14:ligatures w14:val="none"/>
        </w:rPr>
      </w:r>
    </w:p>
    <w:p>
      <w:pPr>
        <w:pStyle w:val="1135"/>
        <w:numPr>
          <w:ilvl w:val="0"/>
          <w:numId w:val="11"/>
        </w:numPr>
        <w:ind w:left="0" w:right="0" w:firstLine="709"/>
        <w:jc w:val="center"/>
        <w:tabs>
          <w:tab w:val="left" w:pos="708" w:leader="none"/>
          <w:tab w:val="left" w:pos="720" w:leader="none"/>
          <w:tab w:val="left" w:pos="1134" w:leader="none"/>
        </w:tabs>
        <w:rPr>
          <w:b/>
          <w:bCs/>
        </w:rPr>
      </w:pPr>
      <w:r>
        <w:rPr>
          <w:b/>
        </w:rPr>
        <w:t xml:space="preserve">Сроки выполнения работ, порядок сдачи работ</w:t>
      </w:r>
      <w:r>
        <w:rPr>
          <w:b/>
          <w:bCs/>
        </w:rPr>
      </w:r>
      <w:r>
        <w:rPr>
          <w:b/>
          <w:bCs/>
        </w:rPr>
      </w:r>
    </w:p>
    <w:p>
      <w:pPr>
        <w:pStyle w:val="1135"/>
        <w:numPr>
          <w:ilvl w:val="1"/>
          <w:numId w:val="11"/>
        </w:numPr>
        <w:ind w:left="0" w:right="0" w:firstLine="709"/>
        <w:jc w:val="both"/>
        <w:tabs>
          <w:tab w:val="left" w:pos="708" w:leader="none"/>
          <w:tab w:val="left" w:pos="720" w:leader="none"/>
          <w:tab w:val="left" w:pos="1134" w:leader="none"/>
        </w:tabs>
        <w:rPr>
          <w:b/>
          <w:bCs/>
        </w:rPr>
      </w:pPr>
      <w:r>
        <w:rPr>
          <w:bCs/>
        </w:rPr>
        <w:t xml:space="preserve">Подрядчик обязан выполнить все работы </w:t>
      </w:r>
      <w:r>
        <w:rPr>
          <w:bCs/>
        </w:rPr>
        <w:t xml:space="preserve">в срок, указанный в пункте 4</w:t>
      </w:r>
      <w:r>
        <w:rPr>
          <w:bCs/>
        </w:rPr>
        <w:t xml:space="preserve">.1.2 настоящего Договора</w:t>
      </w:r>
      <w:r>
        <w:rPr>
          <w:bCs/>
        </w:rP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pStyle w:val="1135"/>
        <w:numPr>
          <w:ilvl w:val="1"/>
          <w:numId w:val="11"/>
        </w:numPr>
        <w:ind w:left="0" w:right="0" w:firstLine="709"/>
        <w:jc w:val="both"/>
        <w:tabs>
          <w:tab w:val="left" w:pos="708" w:leader="none"/>
          <w:tab w:val="left" w:pos="720" w:leader="none"/>
          <w:tab w:val="left" w:pos="1134" w:leader="none"/>
        </w:tabs>
        <w:rPr>
          <w:sz w:val="21"/>
          <w:szCs w:val="21"/>
          <w14:ligatures w14:val="none"/>
        </w:rPr>
      </w:pPr>
      <w:r>
        <w:t xml:space="preserve">Контроль за ходом выполнения работ, показ объекта на местности (при необхо</w:t>
      </w:r>
      <w:r>
        <w:t xml:space="preserve">димости), а также проверка обзорной Схемы на соответствие требованиям настоящего ТЗ и нормам действующего законодательства, осуществляется персоналом РЭС и утверждается директором/главным инженером ПО, путем проставления подписи и печати на обзорной Схеме.</w:t>
      </w:r>
      <w:r>
        <w:rPr>
          <w:sz w:val="21"/>
          <w:szCs w:val="21"/>
          <w14:ligatures w14:val="none"/>
        </w:rPr>
      </w:r>
      <w:r>
        <w:rPr>
          <w:sz w:val="21"/>
          <w:szCs w:val="21"/>
          <w14:ligatures w14:val="none"/>
        </w:rPr>
      </w:r>
    </w:p>
    <w:p>
      <w:pPr>
        <w:pStyle w:val="1135"/>
        <w:numPr>
          <w:ilvl w:val="1"/>
          <w:numId w:val="11"/>
        </w:numPr>
        <w:ind w:left="0" w:right="0" w:firstLine="709"/>
        <w:jc w:val="both"/>
        <w:tabs>
          <w:tab w:val="left" w:pos="708" w:leader="none"/>
          <w:tab w:val="left" w:pos="720" w:leader="none"/>
          <w:tab w:val="left" w:pos="1134" w:leader="none"/>
        </w:tabs>
        <w:rPr>
          <w:sz w:val="21"/>
          <w:szCs w:val="21"/>
          <w14:ligatures w14:val="none"/>
        </w:rPr>
      </w:pPr>
      <w:r>
        <w:t xml:space="preserve">Подрядчик обязан предоставить материалы по результатам проведенной работы на согласование в соответствующее ПО и РЭС, где эти работы проводились. Срок согласования материалов работ определяется Заказчиком самостоятельно.</w:t>
      </w:r>
      <w:r>
        <w:rPr>
          <w:sz w:val="21"/>
          <w:szCs w:val="21"/>
          <w14:ligatures w14:val="none"/>
        </w:rPr>
      </w:r>
      <w:r>
        <w:rPr>
          <w:sz w:val="21"/>
          <w:szCs w:val="21"/>
          <w14:ligatures w14:val="none"/>
        </w:rPr>
      </w:r>
    </w:p>
    <w:p>
      <w:pPr>
        <w:pStyle w:val="1135"/>
        <w:numPr>
          <w:ilvl w:val="1"/>
          <w:numId w:val="11"/>
        </w:numPr>
        <w:ind w:left="0" w:right="0" w:firstLine="709"/>
        <w:jc w:val="both"/>
        <w:tabs>
          <w:tab w:val="left" w:pos="708" w:leader="none"/>
          <w:tab w:val="left" w:pos="720" w:leader="none"/>
          <w:tab w:val="left" w:pos="1134" w:leader="none"/>
        </w:tabs>
        <w:rPr>
          <w:sz w:val="21"/>
          <w:szCs w:val="21"/>
          <w14:ligatures w14:val="none"/>
        </w:rPr>
      </w:pPr>
      <w:r>
        <w:t xml:space="preserve">Согласованные материалы работ сдаются по накладной в отдел капитального строительства производственного отделения «ЦЭС» филиала </w:t>
      </w:r>
      <w:r>
        <w:t xml:space="preserve">ПАО «Россети Урал»</w:t>
      </w:r>
      <w:r>
        <w:t xml:space="preserve"> - «Челябэнерго», одновременно с актом выполненных работ. О</w:t>
      </w:r>
      <w:r>
        <w:t xml:space="preserve">тдел капитального строительства производственного отделения «ЦЭС» филиала </w:t>
      </w:r>
      <w:r>
        <w:t xml:space="preserve">ПАО «Россети Урал»</w:t>
      </w:r>
      <w:r>
        <w:t xml:space="preserve"> - «Челябэнерго»</w:t>
      </w:r>
      <w:r>
        <w:t xml:space="preserve"> осуществляет проверку материалов выполненных работ при подписании актов приема-сдачи выполненных работ в соответствии с условием Договора подряда. </w:t>
      </w:r>
      <w:r>
        <w:rPr>
          <w:sz w:val="21"/>
          <w:szCs w:val="21"/>
          <w14:ligatures w14:val="none"/>
        </w:rPr>
      </w:r>
      <w:r>
        <w:rPr>
          <w:sz w:val="21"/>
          <w:szCs w:val="21"/>
          <w14:ligatures w14:val="none"/>
        </w:rPr>
      </w:r>
    </w:p>
    <w:p>
      <w:pPr>
        <w:pStyle w:val="1135"/>
        <w:numPr>
          <w:ilvl w:val="1"/>
          <w:numId w:val="11"/>
        </w:numPr>
        <w:ind w:left="0" w:right="0" w:firstLine="709"/>
        <w:jc w:val="both"/>
        <w:tabs>
          <w:tab w:val="left" w:pos="708" w:leader="none"/>
          <w:tab w:val="left" w:pos="720" w:leader="none"/>
          <w:tab w:val="left" w:pos="1134" w:leader="none"/>
        </w:tabs>
        <w:rPr>
          <w:sz w:val="21"/>
          <w:szCs w:val="21"/>
          <w14:ligatures w14:val="none"/>
        </w:rPr>
      </w:pPr>
      <w:r>
        <w:t xml:space="preserve">Если при приемке работ будет установлено несоответствие показателей выполненной </w:t>
      </w:r>
      <w:r>
        <w:t xml:space="preserve">работы требованиям, предусмотренным законодательством РФ, нормативно-техническим документам и (или) настоящему Техническому заданию, Подрядчик обязан устранить выявленные замечания и за свой счет довести результаты работ до уровня установленных требований.</w:t>
      </w:r>
      <w:r>
        <w:rPr>
          <w:sz w:val="21"/>
          <w:szCs w:val="21"/>
          <w14:ligatures w14:val="none"/>
        </w:rPr>
      </w:r>
      <w:r>
        <w:rPr>
          <w:sz w:val="21"/>
          <w:szCs w:val="21"/>
          <w14:ligatures w14:val="none"/>
        </w:rPr>
      </w:r>
    </w:p>
    <w:p>
      <w:pPr>
        <w:pStyle w:val="1135"/>
        <w:numPr>
          <w:ilvl w:val="1"/>
          <w:numId w:val="11"/>
        </w:numPr>
        <w:ind w:left="0" w:right="0" w:firstLine="709"/>
        <w:jc w:val="both"/>
        <w:tabs>
          <w:tab w:val="left" w:pos="708" w:leader="none"/>
          <w:tab w:val="left" w:pos="720" w:leader="none"/>
          <w:tab w:val="left" w:pos="1134" w:leader="none"/>
        </w:tabs>
        <w:rPr>
          <w:sz w:val="21"/>
          <w:szCs w:val="21"/>
          <w14:ligatures w14:val="none"/>
        </w:rPr>
      </w:pPr>
      <w:r>
        <w:t xml:space="preserve"> После устранения замечаний, Подрядчик обязан получить в соответствующих РЭС и ПО, заключение о соответствии выполненных работ, в том числе, о правильном отражении в документации диспетчерского наименования, фактическ</w:t>
      </w:r>
      <w:r>
        <w:t xml:space="preserve">ого нахождения объекта на местности и протяженности объектов. Заключение может быть выдано в виде визы начальника (главного инженера) РЭС, главного инженера (лица его замещающего) ПО, проставленном на титульном листе обзорной Схемы либо в письменном виде. </w:t>
      </w:r>
      <w:r>
        <w:rPr>
          <w:sz w:val="21"/>
          <w:szCs w:val="21"/>
          <w14:ligatures w14:val="none"/>
        </w:rPr>
      </w:r>
      <w:r>
        <w:rPr>
          <w:sz w:val="21"/>
          <w:szCs w:val="21"/>
          <w14:ligatures w14:val="none"/>
        </w:rPr>
      </w:r>
    </w:p>
    <w:p>
      <w:pPr>
        <w:pStyle w:val="1135"/>
        <w:numPr>
          <w:ilvl w:val="1"/>
          <w:numId w:val="11"/>
        </w:numPr>
        <w:ind w:left="0" w:right="0" w:firstLine="709"/>
        <w:jc w:val="both"/>
        <w:tabs>
          <w:tab w:val="left" w:pos="708" w:leader="none"/>
          <w:tab w:val="left" w:pos="720" w:leader="none"/>
          <w:tab w:val="left" w:pos="1134" w:leader="none"/>
        </w:tabs>
        <w:rPr>
          <w:sz w:val="21"/>
          <w:szCs w:val="21"/>
          <w14:ligatures w14:val="none"/>
        </w:rPr>
      </w:pPr>
      <w:r>
        <w:t xml:space="preserve">Заказчик обязуется направить Подрядчику в сроки, установленные Договором подписанный акт сдачи-приемки работ или мотивированный отказ в приемке работ.</w:t>
      </w:r>
      <w:r>
        <w:rPr>
          <w:sz w:val="21"/>
          <w:szCs w:val="21"/>
          <w14:ligatures w14:val="none"/>
        </w:rPr>
      </w:r>
      <w:r>
        <w:rPr>
          <w:sz w:val="21"/>
          <w:szCs w:val="21"/>
          <w14:ligatures w14:val="none"/>
        </w:rPr>
      </w:r>
    </w:p>
    <w:p>
      <w:pPr>
        <w:pStyle w:val="1135"/>
        <w:numPr>
          <w:ilvl w:val="1"/>
          <w:numId w:val="11"/>
        </w:numPr>
        <w:ind w:left="0" w:right="0" w:firstLine="709"/>
        <w:jc w:val="both"/>
        <w:tabs>
          <w:tab w:val="left" w:pos="708" w:leader="none"/>
          <w:tab w:val="left" w:pos="720" w:leader="none"/>
          <w:tab w:val="left" w:pos="1134" w:leader="none"/>
        </w:tabs>
        <w:rPr>
          <w14:ligatures w14:val="none"/>
        </w:rPr>
      </w:pPr>
      <w:r>
        <w:t xml:space="preserve">О</w:t>
      </w:r>
      <w:r>
        <w:t xml:space="preserve">дин экземпляр на электронном носителе по акту приема-передачи документов сдается Заказчику</w:t>
      </w:r>
      <w:r>
        <w:t xml:space="preserve">.</w:t>
      </w:r>
      <w:r>
        <w:rPr>
          <w14:ligatures w14:val="none"/>
        </w:rPr>
      </w:r>
      <w:r>
        <w:rPr>
          <w14:ligatures w14:val="none"/>
        </w:rPr>
      </w:r>
    </w:p>
    <w:p>
      <w:pPr>
        <w:ind w:firstLine="709"/>
        <w:jc w:val="both"/>
        <w:tabs>
          <w:tab w:val="left" w:pos="-142" w:leader="none"/>
          <w:tab w:val="left" w:pos="0" w:leader="none"/>
        </w:tabs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tabs>
          <w:tab w:val="left" w:pos="-142" w:leader="none"/>
          <w:tab w:val="left" w:pos="0" w:leader="none"/>
        </w:tabs>
        <w:rPr>
          <w:b/>
          <w:bCs/>
          <w:highlight w:val="none"/>
        </w:rPr>
      </w:pPr>
      <w:r>
        <w:rPr>
          <w:b/>
        </w:rPr>
        <w:t xml:space="preserve">Приложени</w:t>
      </w:r>
      <w:r>
        <w:rPr>
          <w:b/>
        </w:rPr>
        <w:t xml:space="preserve">е</w:t>
      </w:r>
      <w:r>
        <w:rPr>
          <w:b/>
        </w:rPr>
        <w:t xml:space="preserve"> к Техническому заданию: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numPr>
          <w:ilvl w:val="0"/>
          <w:numId w:val="90"/>
        </w:numPr>
        <w:ind w:left="0" w:firstLine="709"/>
        <w:jc w:val="both"/>
        <w:widowControl w:val="off"/>
        <w:tabs>
          <w:tab w:val="left" w:pos="-142" w:leader="none"/>
          <w:tab w:val="left" w:pos="0" w:leader="none"/>
        </w:tabs>
        <w:rPr>
          <w:bCs/>
        </w:rPr>
      </w:pPr>
      <w:r>
        <w:t xml:space="preserve">Требования к оформлению материалов, предоставляемых Подрядчиком в электронном виде в формате </w:t>
      </w:r>
      <w:r>
        <w:rPr>
          <w:rFonts w:eastAsia="SimSun"/>
        </w:rPr>
        <w:t xml:space="preserve">MapInfo;</w:t>
      </w:r>
      <w:r>
        <w:rPr>
          <w:bCs/>
        </w:rPr>
      </w:r>
      <w:r>
        <w:rPr>
          <w:bCs/>
        </w:rPr>
      </w:r>
    </w:p>
    <w:p>
      <w:pPr>
        <w:pStyle w:val="1135"/>
        <w:ind w:left="360" w:firstLine="0"/>
        <w:jc w:val="both"/>
        <w:tabs>
          <w:tab w:val="left" w:pos="0" w:leader="none"/>
        </w:tabs>
        <w:rPr>
          <w14:ligatures w14:val="none"/>
        </w:rPr>
      </w:pPr>
      <w:r>
        <w:rPr>
          <w:highlight w:val="none"/>
        </w:rPr>
      </w:r>
      <w:r>
        <w:rPr>
          <w14:ligatures w14:val="none"/>
        </w:rPr>
      </w:r>
      <w:r>
        <w:rPr>
          <w14:ligatures w14:val="none"/>
        </w:rPr>
      </w:r>
    </w:p>
    <w:tbl>
      <w:tblPr>
        <w:tblW w:w="9819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4599"/>
      </w:tblGrid>
      <w:tr>
        <w:tblPrEx/>
        <w:trPr>
          <w:trHeight w:val="140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20" w:type="dxa"/>
            <w:textDirection w:val="lrTb"/>
            <w:noWrap w:val="false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  <w:iCs/>
              </w:rPr>
              <w:t xml:space="preserve">И.о заместителя директора по капитальному строительству производственного отделения «Центральные электрические сети»</w:t>
            </w:r>
            <w:r>
              <w:rPr>
                <w:b/>
              </w:rPr>
              <w:t xml:space="preserve"> филиала «Челябэнерго»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tabs>
                <w:tab w:val="left" w:pos="993" w:leader="none"/>
              </w:tabs>
              <w:rPr>
                <w:bCs/>
              </w:rPr>
              <w:outlineLvl w:val="0"/>
            </w:pPr>
            <w:r>
              <w:rPr>
                <w:bCs/>
              </w:rPr>
              <w:t xml:space="preserve">______________________/</w:t>
            </w:r>
            <w:r>
              <w:rPr>
                <w:b/>
                <w:bCs/>
              </w:rPr>
              <w:t xml:space="preserve">А</w:t>
            </w:r>
            <w:r>
              <w:rPr>
                <w:b/>
                <w:bCs/>
              </w:rPr>
              <w:t xml:space="preserve">.В. </w:t>
            </w:r>
            <w:r>
              <w:rPr>
                <w:b/>
                <w:bCs/>
              </w:rPr>
              <w:t xml:space="preserve">Коваленко/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 w:val="0"/>
                <w:bCs w:val="0"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99" w:type="dxa"/>
            <w:textDirection w:val="lrTb"/>
            <w:noWrap w:val="false"/>
          </w:tcPr>
          <w:p>
            <w:pPr>
              <w:pStyle w:val="1113"/>
              <w:ind w:left="-9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Подрядчик:</w:t>
            </w:r>
            <w:r>
              <w:rPr>
                <w:b/>
                <w:sz w:val="24"/>
                <w:szCs w:val="24"/>
                <w:lang w:val="ru-RU" w:eastAsia="ru-RU"/>
              </w:rPr>
            </w:r>
            <w:r>
              <w:rPr>
                <w:b/>
                <w:sz w:val="24"/>
                <w:szCs w:val="24"/>
                <w:lang w:val="ru-RU" w:eastAsia="ru-RU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/>
              </w:rPr>
            </w:pPr>
            <w:r>
              <w:t xml:space="preserve">_____</w:t>
            </w:r>
            <w:r>
              <w:t xml:space="preserve">_________</w:t>
            </w:r>
            <w:r>
              <w:t xml:space="preserve">__</w:t>
            </w:r>
            <w:r>
              <w:t xml:space="preserve">_</w:t>
            </w:r>
            <w:r>
              <w:rPr>
                <w:b/>
              </w:rPr>
              <w:t xml:space="preserve">/___________</w:t>
            </w:r>
            <w:r>
              <w:t xml:space="preserve">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М.П.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jc w:val="right"/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hd w:val="nil" w:color="auto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br w:type="page" w:clear="all"/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right"/>
        <w:spacing w:after="200" w:line="276" w:lineRule="auto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</w:t>
      </w:r>
      <w:r>
        <w:rPr>
          <w:sz w:val="20"/>
          <w:szCs w:val="20"/>
        </w:rPr>
        <w:t xml:space="preserve">риложение № </w:t>
      </w:r>
      <w:r>
        <w:rPr>
          <w:sz w:val="20"/>
          <w:szCs w:val="20"/>
        </w:rPr>
        <w:t xml:space="preserve">1</w:t>
      </w:r>
      <w:r>
        <w:rPr>
          <w:sz w:val="20"/>
          <w:szCs w:val="20"/>
        </w:rPr>
        <w:t xml:space="preserve"> к Техническому заданию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jc w:val="center"/>
        <w:rPr>
          <w:b/>
        </w:rPr>
      </w:pPr>
      <w:r>
        <w:rPr>
          <w:b/>
        </w:rPr>
        <w:t xml:space="preserve">ТРЕБОВАНИЯ</w:t>
      </w:r>
      <w:r>
        <w:rPr>
          <w:b/>
        </w:rPr>
      </w:r>
      <w:r>
        <w:rPr>
          <w:b/>
        </w:rPr>
      </w:r>
    </w:p>
    <w:p>
      <w:pPr>
        <w:jc w:val="center"/>
      </w:pPr>
      <w:r>
        <w:t xml:space="preserve">к оформлению материалов, предоставляемых Подрядчиком</w:t>
      </w:r>
      <w:r/>
    </w:p>
    <w:p>
      <w:pPr>
        <w:jc w:val="center"/>
        <w:rPr>
          <w:rFonts w:eastAsia="SimSun"/>
        </w:rPr>
      </w:pPr>
      <w:r>
        <w:t xml:space="preserve"> в электронном виде в формате </w:t>
      </w:r>
      <w:r>
        <w:rPr>
          <w:rFonts w:eastAsia="SimSun"/>
        </w:rPr>
        <w:t xml:space="preserve">MapInfo</w:t>
      </w:r>
      <w:r>
        <w:rPr>
          <w:rFonts w:eastAsia="SimSun"/>
        </w:rPr>
      </w:r>
      <w:r>
        <w:rPr>
          <w:rFonts w:eastAsia="SimSun"/>
        </w:rPr>
      </w:r>
    </w:p>
    <w:p>
      <w:pPr>
        <w:jc w:val="center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</w:r>
      <w:r>
        <w:rPr>
          <w:rFonts w:eastAsia="SimSun"/>
          <w:sz w:val="16"/>
          <w:szCs w:val="16"/>
        </w:rPr>
      </w:r>
      <w:r>
        <w:rPr>
          <w:rFonts w:eastAsia="SimSun"/>
          <w:sz w:val="16"/>
          <w:szCs w:val="16"/>
        </w:rPr>
      </w:r>
    </w:p>
    <w:p>
      <w:pPr>
        <w:numPr>
          <w:ilvl w:val="0"/>
          <w:numId w:val="91"/>
        </w:numPr>
        <w:ind w:left="0" w:firstLine="709"/>
        <w:jc w:val="both"/>
        <w:tabs>
          <w:tab w:val="left" w:pos="1134" w:leader="none"/>
        </w:tabs>
      </w:pPr>
      <w:r>
        <w:t xml:space="preserve">Информация должна быть сформирована в отдельные графические слои (отдельные таблицы):</w:t>
      </w:r>
      <w:r/>
    </w:p>
    <w:p>
      <w:pPr>
        <w:numPr>
          <w:ilvl w:val="0"/>
          <w:numId w:val="93"/>
        </w:numPr>
        <w:ind w:left="0" w:firstLine="709"/>
        <w:jc w:val="both"/>
        <w:tabs>
          <w:tab w:val="left" w:pos="1134" w:leader="none"/>
        </w:tabs>
      </w:pPr>
      <w:r>
        <w:t xml:space="preserve">Опоры;</w:t>
      </w:r>
      <w:r/>
    </w:p>
    <w:p>
      <w:pPr>
        <w:numPr>
          <w:ilvl w:val="0"/>
          <w:numId w:val="93"/>
        </w:numPr>
        <w:ind w:left="0" w:firstLine="709"/>
        <w:jc w:val="both"/>
        <w:tabs>
          <w:tab w:val="left" w:pos="1134" w:leader="none"/>
        </w:tabs>
      </w:pPr>
      <w:r>
        <w:rPr>
          <w:highlight w:val="none"/>
        </w:rPr>
        <w:t xml:space="preserve">Здания;</w:t>
      </w:r>
      <w:r>
        <w:rPr>
          <w:highlight w:val="none"/>
        </w:rPr>
      </w:r>
      <w:r/>
    </w:p>
    <w:p>
      <w:pPr>
        <w:numPr>
          <w:ilvl w:val="0"/>
          <w:numId w:val="93"/>
        </w:numPr>
        <w:ind w:left="0" w:firstLine="709"/>
        <w:jc w:val="both"/>
        <w:tabs>
          <w:tab w:val="left" w:pos="1134" w:leader="none"/>
        </w:tabs>
      </w:pPr>
      <w:r>
        <w:t xml:space="preserve">Оси линий;</w:t>
      </w:r>
      <w:r/>
    </w:p>
    <w:p>
      <w:pPr>
        <w:numPr>
          <w:ilvl w:val="0"/>
          <w:numId w:val="93"/>
        </w:numPr>
        <w:ind w:left="0" w:firstLine="709"/>
        <w:jc w:val="both"/>
        <w:tabs>
          <w:tab w:val="left" w:pos="1134" w:leader="none"/>
        </w:tabs>
      </w:pPr>
      <w:r>
        <w:rPr>
          <w:highlight w:val="none"/>
        </w:rPr>
        <w:t xml:space="preserve">Сведения из ЕГРН</w:t>
      </w:r>
      <w:r>
        <w:rPr>
          <w:highlight w:val="none"/>
        </w:rPr>
      </w:r>
      <w:r/>
    </w:p>
    <w:p>
      <w:pPr>
        <w:ind w:firstLine="709"/>
        <w:jc w:val="both"/>
      </w:pPr>
      <w:r>
        <w:t xml:space="preserve">Проекция План-Схема (метры) (рис. 1)</w:t>
      </w:r>
      <w:r/>
    </w:p>
    <w:p>
      <w:pPr>
        <w:numPr>
          <w:ilvl w:val="0"/>
          <w:numId w:val="93"/>
        </w:numPr>
        <w:ind w:left="0" w:firstLine="709"/>
        <w:jc w:val="both"/>
        <w:tabs>
          <w:tab w:val="left" w:pos="1134" w:leader="none"/>
        </w:tabs>
      </w:pPr>
      <w:r>
        <w:t xml:space="preserve">Мин Х = -10 000 000</w:t>
      </w:r>
      <w:r>
        <w:tab/>
        <w:t xml:space="preserve">Мин Y = -10 000 000</w:t>
      </w:r>
      <w:r/>
    </w:p>
    <w:p>
      <w:pPr>
        <w:numPr>
          <w:ilvl w:val="0"/>
          <w:numId w:val="93"/>
        </w:numPr>
        <w:ind w:left="0" w:firstLine="709"/>
        <w:jc w:val="both"/>
        <w:spacing w:after="120"/>
        <w:tabs>
          <w:tab w:val="left" w:pos="1134" w:leader="none"/>
        </w:tabs>
      </w:pPr>
      <w:r>
        <w:t xml:space="preserve">Макс Х = 10 000 000</w:t>
      </w:r>
      <w:r>
        <w:tab/>
        <w:t xml:space="preserve">Макс Y = 10 000 000</w:t>
      </w:r>
      <w:r/>
    </w:p>
    <w:p>
      <w:pPr>
        <w:ind w:left="2410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3191510" cy="2501900"/>
                <wp:effectExtent l="0" t="0" r="0" b="0"/>
                <wp:docPr id="1" name="Рисунок 1" descr="участки_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051014" name="Picture 1" descr="участки_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rcRect l="980" t="1424" r="49754" b="35014"/>
                        <a:stretch/>
                      </pic:blipFill>
                      <pic:spPr bwMode="auto">
                        <a:xfrm>
                          <a:off x="0" y="0"/>
                          <a:ext cx="3191509" cy="25018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51.30pt;height:197.00pt;mso-wrap-distance-left:0.00pt;mso-wrap-distance-top:0.00pt;mso-wrap-distance-right:0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/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Рис. 1 Проекция координат, в пределах которой расположены объекты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1440"/>
      </w:pPr>
      <w:r/>
      <w:r/>
    </w:p>
    <w:p>
      <w:pPr>
        <w:ind w:firstLine="709"/>
        <w:jc w:val="both"/>
      </w:pPr>
      <w:r>
        <w:t xml:space="preserve">В слое «Опоры» объекты оформляются отдельными условными знаками для каждой из опор.</w:t>
      </w:r>
      <w:r/>
    </w:p>
    <w:p>
      <w:pPr>
        <w:ind w:firstLine="709"/>
        <w:jc w:val="both"/>
      </w:pPr>
      <w:r>
        <w:t xml:space="preserve">В слое «Оси линий» объекты формируются непрерывными линиями для каждого отдельного объекта недвижимости.</w:t>
      </w:r>
      <w:r/>
    </w:p>
    <w:p>
      <w:pPr>
        <w:ind w:left="426"/>
        <w:jc w:val="both"/>
      </w:pPr>
      <w:r/>
      <w:r/>
    </w:p>
    <w:p>
      <w:pPr>
        <w:numPr>
          <w:ilvl w:val="0"/>
          <w:numId w:val="91"/>
        </w:numPr>
        <w:ind w:left="0" w:firstLine="709"/>
        <w:jc w:val="both"/>
        <w:tabs>
          <w:tab w:val="left" w:pos="1134" w:leader="none"/>
        </w:tabs>
      </w:pPr>
      <w:r>
        <w:t xml:space="preserve">Слой «Опоры» должен включать следующие информационные поля (рис. 2):</w:t>
      </w:r>
      <w:r/>
    </w:p>
    <w:p>
      <w:pPr>
        <w:numPr>
          <w:ilvl w:val="0"/>
          <w:numId w:val="92"/>
        </w:numPr>
        <w:ind w:left="0" w:firstLine="709"/>
        <w:jc w:val="both"/>
        <w:tabs>
          <w:tab w:val="left" w:pos="1134" w:leader="none"/>
        </w:tabs>
      </w:pPr>
      <w:r>
        <w:t xml:space="preserve">Номер опоры – Символьное (30);</w:t>
      </w:r>
      <w:r/>
    </w:p>
    <w:p>
      <w:pPr>
        <w:numPr>
          <w:ilvl w:val="0"/>
          <w:numId w:val="92"/>
        </w:numPr>
        <w:ind w:left="0" w:firstLine="709"/>
        <w:jc w:val="both"/>
        <w:spacing w:after="60"/>
        <w:tabs>
          <w:tab w:val="left" w:pos="1134" w:leader="none"/>
        </w:tabs>
      </w:pPr>
      <w:r>
        <w:t xml:space="preserve">Тип (шифр) опоры – Символьное (30).</w:t>
      </w:r>
      <w:r/>
    </w:p>
    <w:p>
      <w:pPr>
        <w:ind w:left="2835"/>
        <w:jc w:val="both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173605" cy="2096135"/>
                <wp:effectExtent l="0" t="0" r="0" b="0"/>
                <wp:docPr id="2" name="Рисунок 2" descr="опоры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56704969" name="Picture 2" descr="опоры_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rcRect l="1842" t="18312" r="64665" b="21509"/>
                        <a:stretch/>
                      </pic:blipFill>
                      <pic:spPr bwMode="auto">
                        <a:xfrm>
                          <a:off x="0" y="0"/>
                          <a:ext cx="2173604" cy="2096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171.15pt;height:165.05pt;mso-wrap-distance-left:0.00pt;mso-wrap-distance-top:0.00pt;mso-wrap-distance-right:0.00pt;mso-wrap-distance-bottom:0.00pt;" stroked="f">
                <v:path textboxrect="0,0,0,0"/>
                <v:imagedata r:id="rId14" o:title=""/>
              </v:shape>
            </w:pict>
          </mc:Fallback>
        </mc:AlternateContent>
      </w:r>
      <w:r/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Рис. 2 Нормативное число знаков для информационных полей в слое «Опоры»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</w:pPr>
      <w:r/>
      <w:r/>
    </w:p>
    <w:p>
      <w:pPr>
        <w:numPr>
          <w:ilvl w:val="0"/>
          <w:numId w:val="91"/>
        </w:numPr>
        <w:ind w:left="0" w:firstLine="709"/>
        <w:jc w:val="both"/>
        <w:tabs>
          <w:tab w:val="left" w:pos="1134" w:leader="none"/>
        </w:tabs>
      </w:pPr>
      <w:r>
        <w:t xml:space="preserve">Слой «Оси линий» должен включать следующие информационные поля (рис. 4):</w:t>
      </w:r>
      <w:r/>
    </w:p>
    <w:p>
      <w:pPr>
        <w:numPr>
          <w:ilvl w:val="0"/>
          <w:numId w:val="95"/>
        </w:numPr>
        <w:ind w:left="0" w:firstLine="709"/>
        <w:jc w:val="both"/>
        <w:tabs>
          <w:tab w:val="left" w:pos="1134" w:leader="none"/>
        </w:tabs>
      </w:pPr>
      <w:r>
        <w:t xml:space="preserve">Название линии – Символьное (254);</w:t>
      </w:r>
      <w:r/>
    </w:p>
    <w:p>
      <w:pPr>
        <w:numPr>
          <w:ilvl w:val="0"/>
          <w:numId w:val="95"/>
        </w:numPr>
        <w:ind w:left="0" w:firstLine="709"/>
        <w:jc w:val="both"/>
        <w:tabs>
          <w:tab w:val="left" w:pos="1134" w:leader="none"/>
        </w:tabs>
      </w:pPr>
      <w:r>
        <w:t xml:space="preserve">Тип линии – Символьное (30);</w:t>
      </w:r>
      <w:r/>
    </w:p>
    <w:p>
      <w:pPr>
        <w:numPr>
          <w:ilvl w:val="0"/>
          <w:numId w:val="95"/>
        </w:numPr>
        <w:ind w:left="0" w:firstLine="709"/>
        <w:jc w:val="both"/>
        <w:tabs>
          <w:tab w:val="left" w:pos="1134" w:leader="none"/>
        </w:tabs>
      </w:pPr>
      <w:r>
        <w:t xml:space="preserve">Название ЭСК ПС – Символьное (150);</w:t>
      </w:r>
      <w:r/>
    </w:p>
    <w:p>
      <w:pPr>
        <w:numPr>
          <w:ilvl w:val="0"/>
          <w:numId w:val="95"/>
        </w:numPr>
        <w:ind w:left="0" w:firstLine="709"/>
        <w:jc w:val="both"/>
        <w:tabs>
          <w:tab w:val="left" w:pos="1134" w:leader="none"/>
        </w:tabs>
      </w:pPr>
      <w:r>
        <w:t xml:space="preserve">Местоположение ПС – Символьное (150), Субъект РФ, наименование района, наименование населенного пункта.</w:t>
      </w:r>
      <w:r/>
    </w:p>
    <w:p>
      <w:pPr>
        <w:jc w:val="both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323330" cy="2320290"/>
                <wp:effectExtent l="0" t="0" r="0" b="0"/>
                <wp:docPr id="3" name="Рисунок 4" descr="ось_линии_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8631576" name="Picture 4" descr="ось_линии_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rcRect l="0" t="18033" r="0" b="20274"/>
                        <a:stretch/>
                      </pic:blipFill>
                      <pic:spPr bwMode="auto">
                        <a:xfrm>
                          <a:off x="0" y="0"/>
                          <a:ext cx="6323328" cy="2320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497.90pt;height:182.70pt;mso-wrap-distance-left:0.00pt;mso-wrap-distance-top:0.00pt;mso-wrap-distance-right:0.00pt;mso-wrap-distance-bottom:0.00pt;" stroked="f">
                <v:path textboxrect="0,0,0,0"/>
                <v:imagedata r:id="rId15" o:title=""/>
              </v:shape>
            </w:pict>
          </mc:Fallback>
        </mc:AlternateContent>
      </w:r>
      <w:r/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Рис. 4 Нормативное число знаков для информационных полей в слое «Оси линий»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</w:pPr>
      <w:r/>
      <w:r/>
    </w:p>
    <w:p>
      <w:pPr>
        <w:numPr>
          <w:ilvl w:val="0"/>
          <w:numId w:val="91"/>
        </w:numPr>
        <w:ind w:left="0" w:firstLine="709"/>
        <w:jc w:val="both"/>
        <w:tabs>
          <w:tab w:val="left" w:pos="709" w:leader="none"/>
        </w:tabs>
      </w:pPr>
      <w:r>
        <w:t xml:space="preserve">Выписки из ЕГРН на земельные участки и кадастровые кварталы в формате MapInfo должны содержать следующие слои:</w:t>
      </w:r>
      <w:r/>
    </w:p>
    <w:p>
      <w:pPr>
        <w:numPr>
          <w:ilvl w:val="0"/>
          <w:numId w:val="96"/>
        </w:numPr>
        <w:ind w:left="0" w:firstLine="709"/>
        <w:jc w:val="both"/>
        <w:tabs>
          <w:tab w:val="left" w:pos="1134" w:leader="none"/>
        </w:tabs>
      </w:pPr>
      <w:r>
        <w:t xml:space="preserve">Участки;</w:t>
      </w:r>
      <w:r/>
    </w:p>
    <w:p>
      <w:pPr>
        <w:numPr>
          <w:ilvl w:val="0"/>
          <w:numId w:val="96"/>
        </w:numPr>
        <w:ind w:left="0" w:firstLine="709"/>
        <w:jc w:val="both"/>
        <w:tabs>
          <w:tab w:val="left" w:pos="1134" w:leader="none"/>
        </w:tabs>
      </w:pPr>
      <w:r>
        <w:t xml:space="preserve">ОКС;</w:t>
      </w:r>
      <w:r/>
    </w:p>
    <w:p>
      <w:pPr>
        <w:numPr>
          <w:ilvl w:val="0"/>
          <w:numId w:val="96"/>
        </w:numPr>
        <w:ind w:left="0" w:firstLine="709"/>
        <w:jc w:val="both"/>
        <w:tabs>
          <w:tab w:val="left" w:pos="1134" w:leader="none"/>
        </w:tabs>
      </w:pPr>
      <w:r>
        <w:t xml:space="preserve">Кварталы;</w:t>
      </w:r>
      <w:r/>
    </w:p>
    <w:p>
      <w:pPr>
        <w:numPr>
          <w:ilvl w:val="0"/>
          <w:numId w:val="96"/>
        </w:numPr>
        <w:ind w:left="0" w:firstLine="709"/>
        <w:jc w:val="both"/>
        <w:tabs>
          <w:tab w:val="left" w:pos="1134" w:leader="none"/>
        </w:tabs>
      </w:pPr>
      <w:r>
        <w:t xml:space="preserve">Охранные зоны.</w:t>
      </w:r>
      <w:r/>
    </w:p>
    <w:p>
      <w:pPr>
        <w:jc w:val="both"/>
        <w:tabs>
          <w:tab w:val="left" w:pos="0" w:leader="none"/>
          <w:tab w:val="left" w:pos="1134" w:leader="none"/>
        </w:tabs>
      </w:pPr>
      <w:r/>
      <w:r/>
    </w:p>
    <w:p>
      <w:pPr>
        <w:jc w:val="both"/>
        <w:tabs>
          <w:tab w:val="left" w:pos="0" w:leader="none"/>
          <w:tab w:val="left" w:pos="1134" w:leader="none"/>
        </w:tabs>
      </w:pPr>
      <w:r/>
      <w:r/>
    </w:p>
    <w:tbl>
      <w:tblPr>
        <w:tblpPr w:horzAnchor="margin" w:tblpXSpec="left" w:vertAnchor="text" w:tblpY="171" w:leftFromText="180" w:topFromText="0" w:rightFromText="180" w:bottomFromText="0"/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4617"/>
      </w:tblGrid>
      <w:tr>
        <w:tblPrEx/>
        <w:trPr>
          <w:trHeight w:val="140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30" w:type="dxa"/>
            <w:textDirection w:val="lrTb"/>
            <w:noWrap w:val="false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  <w:iCs/>
              </w:rPr>
              <w:t xml:space="preserve">И.о заместителя директора по капитальному строительству производственного отделения «Центральные электрические сети»</w:t>
            </w:r>
            <w:r>
              <w:rPr>
                <w:b/>
              </w:rPr>
              <w:t xml:space="preserve"> филиала ПАО «Россети Урал» - «Челябэнерго»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tabs>
                <w:tab w:val="left" w:pos="993" w:leader="none"/>
              </w:tabs>
              <w:rPr>
                <w:bCs/>
              </w:rPr>
              <w:outlineLvl w:val="0"/>
            </w:pPr>
            <w:r>
              <w:rPr>
                <w:bCs/>
              </w:rPr>
              <w:t xml:space="preserve">______________________/</w:t>
            </w:r>
            <w:r>
              <w:rPr>
                <w:b/>
                <w:bCs/>
              </w:rPr>
              <w:t xml:space="preserve">А</w:t>
            </w:r>
            <w:r>
              <w:rPr>
                <w:b/>
                <w:bCs/>
              </w:rPr>
              <w:t xml:space="preserve">.В. </w:t>
            </w:r>
            <w:r>
              <w:rPr>
                <w:b/>
                <w:bCs/>
              </w:rPr>
              <w:t xml:space="preserve">Коваленко/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 w:val="0"/>
                <w:bCs w:val="0"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17" w:type="dxa"/>
            <w:textDirection w:val="lrTb"/>
            <w:noWrap w:val="false"/>
          </w:tcPr>
          <w:p>
            <w:pPr>
              <w:pStyle w:val="1113"/>
              <w:ind w:left="-9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Подрядчик:</w:t>
            </w:r>
            <w:r>
              <w:rPr>
                <w:b/>
                <w:sz w:val="24"/>
                <w:szCs w:val="24"/>
                <w:lang w:val="ru-RU" w:eastAsia="ru-RU"/>
              </w:rPr>
            </w:r>
            <w:r>
              <w:rPr>
                <w:b/>
                <w:sz w:val="24"/>
                <w:szCs w:val="24"/>
                <w:lang w:val="ru-RU" w:eastAsia="ru-RU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/>
              </w:rPr>
            </w:pPr>
            <w:r>
              <w:t xml:space="preserve">_____</w:t>
            </w:r>
            <w:r>
              <w:t xml:space="preserve">_________</w:t>
            </w:r>
            <w:r>
              <w:t xml:space="preserve">__</w:t>
            </w:r>
            <w:r>
              <w:t xml:space="preserve">_</w:t>
            </w:r>
            <w:r>
              <w:rPr>
                <w:b/>
              </w:rPr>
              <w:t xml:space="preserve">/___________</w:t>
            </w:r>
            <w:r>
              <w:t xml:space="preserve">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М.П.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sz w:val="22"/>
          <w:szCs w:val="22"/>
        </w:rPr>
        <w:sectPr>
          <w:footnotePr/>
          <w:endnotePr/>
          <w:type w:val="nextPage"/>
          <w:pgSz w:w="11906" w:h="16838" w:orient="portrait"/>
          <w:pgMar w:top="851" w:right="851" w:bottom="567" w:left="1418" w:header="567" w:footer="709" w:gutter="0"/>
          <w:cols w:num="1" w:sep="0" w:space="708" w:equalWidth="1"/>
          <w:docGrid w:linePitch="360"/>
          <w:titlePg/>
        </w:sect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right"/>
        <w:tabs>
          <w:tab w:val="left" w:pos="6660" w:leader="none"/>
        </w:tabs>
      </w:pPr>
      <w:r>
        <w:t xml:space="preserve">Приложение № 5 к Договору подряда</w:t>
      </w:r>
      <w:r/>
    </w:p>
    <w:p>
      <w:pPr>
        <w:jc w:val="right"/>
        <w:spacing w:after="240"/>
        <w:rPr>
          <w:b/>
          <w:sz w:val="16"/>
          <w:szCs w:val="16"/>
        </w:rPr>
      </w:pPr>
      <w:r>
        <w:t xml:space="preserve">№ </w:t>
      </w:r>
      <w:r>
        <w:t xml:space="preserve">________________</w:t>
      </w:r>
      <w:r>
        <w:t xml:space="preserve">_____</w:t>
      </w:r>
      <w:r>
        <w:t xml:space="preserve"> от «___» _________ </w:t>
      </w:r>
      <w:r>
        <w:t xml:space="preserve">_____</w:t>
      </w:r>
      <w:r>
        <w:t xml:space="preserve"> г.</w:t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Информации о цепочке собственников контрагента, включая бенефициаров (в том числе конечных)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561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22"/>
        <w:gridCol w:w="650"/>
        <w:gridCol w:w="732"/>
        <w:gridCol w:w="1215"/>
        <w:gridCol w:w="896"/>
        <w:gridCol w:w="1151"/>
        <w:gridCol w:w="1503"/>
        <w:gridCol w:w="456"/>
        <w:gridCol w:w="650"/>
        <w:gridCol w:w="732"/>
        <w:gridCol w:w="878"/>
        <w:gridCol w:w="939"/>
        <w:gridCol w:w="1559"/>
        <w:gridCol w:w="1276"/>
        <w:gridCol w:w="1275"/>
        <w:gridCol w:w="1163"/>
        <w:gridCol w:w="17"/>
      </w:tblGrid>
      <w:tr>
        <w:tblPrEx/>
        <w:trPr>
          <w:trHeight w:val="31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4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контрагента (ИНН, вид деятельности)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9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Информация о цепочке собственников контрагента, включая бенефициаров (в том числе конечных)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126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№№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ОГРН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краткое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9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ОКВЭД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Ф.И.О. руководителя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0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Серия, номер документа, удостоверяющего личность руководителя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ОГРН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7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/ Ф.И.О.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3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 регистрации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Серия, номер документа, удостоверяющего личность (для физич. лица)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 / участник /</w:t>
            </w:r>
            <w:r>
              <w:rPr>
                <w:sz w:val="16"/>
                <w:szCs w:val="16"/>
              </w:rPr>
              <w:br/>
              <w:t xml:space="preserve">акционер / </w:t>
            </w:r>
            <w:r>
              <w:rPr>
                <w:sz w:val="16"/>
                <w:szCs w:val="16"/>
              </w:rPr>
              <w:br/>
              <w:t xml:space="preserve">бенефициар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6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9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0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7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3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6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cantSplit/>
          <w:gridAfter w:val="1"/>
          <w:trHeight w:val="89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22" w:type="dxa"/>
            <w:vAlign w:val="center"/>
            <w:vMerge w:val="restart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50" w:type="dxa"/>
            <w:vAlign w:val="center"/>
            <w:vMerge w:val="restart"/>
            <w:textDirection w:val="btLr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32" w:type="dxa"/>
            <w:vAlign w:val="center"/>
            <w:vMerge w:val="restart"/>
            <w:textDirection w:val="btLr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15" w:type="dxa"/>
            <w:vAlign w:val="center"/>
            <w:vMerge w:val="restart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96" w:type="dxa"/>
            <w:vAlign w:val="center"/>
            <w:vMerge w:val="restart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51" w:type="dxa"/>
            <w:vAlign w:val="center"/>
            <w:vMerge w:val="restart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03" w:type="dxa"/>
            <w:vAlign w:val="center"/>
            <w:vMerge w:val="restart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0" w:type="dxa"/>
            <w:vAlign w:val="center"/>
            <w:textDirection w:val="btLr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2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8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3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</w:tr>
      <w:tr>
        <w:tblPrEx/>
        <w:trPr>
          <w:cantSplit/>
          <w:gridAfter w:val="1"/>
          <w:trHeight w:val="710"/>
        </w:trPr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522" w:type="dxa"/>
            <w:vAlign w:val="center"/>
            <w:vMerge w:val="continue"/>
            <w:textDirection w:val="lrTb"/>
            <w:noWrap/>
          </w:tcPr>
          <w:p>
            <w:pPr>
              <w:jc w:val="center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650" w:type="dxa"/>
            <w:vAlign w:val="center"/>
            <w:vMerge w:val="continue"/>
            <w:textDirection w:val="btLr"/>
            <w:noWrap/>
          </w:tcPr>
          <w:p>
            <w:pPr>
              <w:ind w:left="113" w:right="113"/>
              <w:jc w:val="center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732" w:type="dxa"/>
            <w:vAlign w:val="center"/>
            <w:vMerge w:val="continue"/>
            <w:textDirection w:val="btLr"/>
            <w:noWrap/>
          </w:tcPr>
          <w:p>
            <w:pPr>
              <w:ind w:left="113" w:right="113"/>
              <w:jc w:val="center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215" w:type="dxa"/>
            <w:vAlign w:val="center"/>
            <w:vMerge w:val="continue"/>
            <w:textDirection w:val="btLr"/>
            <w:noWrap/>
          </w:tcPr>
          <w:p>
            <w:pPr>
              <w:ind w:left="113" w:right="113"/>
              <w:jc w:val="center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896" w:type="dxa"/>
            <w:vAlign w:val="center"/>
            <w:vMerge w:val="continue"/>
            <w:textDirection w:val="lrTb"/>
            <w:noWrap/>
          </w:tcPr>
          <w:p>
            <w:pPr>
              <w:jc w:val="center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151" w:type="dxa"/>
            <w:vAlign w:val="center"/>
            <w:vMerge w:val="continue"/>
            <w:textDirection w:val="lrTb"/>
            <w:noWrap/>
          </w:tcPr>
          <w:p>
            <w:pPr>
              <w:jc w:val="center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503" w:type="dxa"/>
            <w:vAlign w:val="center"/>
            <w:vMerge w:val="continue"/>
            <w:textDirection w:val="lrTb"/>
            <w:noWrap/>
          </w:tcPr>
          <w:p>
            <w:pPr>
              <w:ind w:left="113" w:right="113"/>
              <w:jc w:val="center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0" w:type="dxa"/>
            <w:vAlign w:val="center"/>
            <w:textDirection w:val="btLr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2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8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3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</w:tr>
      <w:tr>
        <w:tblPrEx/>
        <w:trPr>
          <w:cantSplit/>
          <w:gridAfter w:val="1"/>
          <w:trHeight w:val="835"/>
        </w:trPr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vMerge w:val="continue"/>
            <w:textDirection w:val="lrTb"/>
            <w:noWrap/>
          </w:tcPr>
          <w:p>
            <w:pPr>
              <w:jc w:val="center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0" w:type="dxa"/>
            <w:vAlign w:val="center"/>
            <w:vMerge w:val="continue"/>
            <w:textDirection w:val="btLr"/>
            <w:noWrap/>
          </w:tcPr>
          <w:p>
            <w:pPr>
              <w:ind w:left="113" w:right="113"/>
              <w:jc w:val="center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2" w:type="dxa"/>
            <w:vAlign w:val="center"/>
            <w:vMerge w:val="continue"/>
            <w:textDirection w:val="btLr"/>
            <w:noWrap/>
          </w:tcPr>
          <w:p>
            <w:pPr>
              <w:ind w:left="113" w:right="113"/>
              <w:jc w:val="center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5" w:type="dxa"/>
            <w:vAlign w:val="center"/>
            <w:vMerge w:val="continue"/>
            <w:textDirection w:val="btLr"/>
            <w:noWrap/>
          </w:tcPr>
          <w:p>
            <w:pPr>
              <w:ind w:left="113" w:right="113"/>
              <w:jc w:val="center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6" w:type="dxa"/>
            <w:vAlign w:val="center"/>
            <w:vMerge w:val="continue"/>
            <w:textDirection w:val="lrTb"/>
            <w:noWrap/>
          </w:tcPr>
          <w:p>
            <w:pPr>
              <w:jc w:val="center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1" w:type="dxa"/>
            <w:vAlign w:val="center"/>
            <w:vMerge w:val="continue"/>
            <w:textDirection w:val="lrTb"/>
            <w:noWrap/>
          </w:tcPr>
          <w:p>
            <w:pPr>
              <w:jc w:val="center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3" w:type="dxa"/>
            <w:vAlign w:val="center"/>
            <w:vMerge w:val="continue"/>
            <w:textDirection w:val="lrTb"/>
            <w:noWrap/>
          </w:tcPr>
          <w:p>
            <w:pPr>
              <w:ind w:left="113" w:right="113"/>
              <w:jc w:val="center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0" w:type="dxa"/>
            <w:vAlign w:val="center"/>
            <w:textDirection w:val="btLr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2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8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3" w:type="dxa"/>
            <w:vAlign w:val="center"/>
            <w:textDirection w:val="lrTb"/>
            <w:noWrap/>
          </w:tcPr>
          <w:p>
            <w:pPr>
              <w:ind w:left="-57" w:right="-57"/>
              <w:jc w:val="center"/>
              <w:widowControl w:val="off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</w:tr>
    </w:tbl>
    <w:p>
      <w:pPr>
        <w:jc w:val="center"/>
      </w:pPr>
      <w:r/>
      <w:r/>
    </w:p>
    <w:tbl>
      <w:tblPr>
        <w:tblW w:w="11661" w:type="dxa"/>
        <w:tblInd w:w="14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441"/>
        <w:gridCol w:w="5220"/>
      </w:tblGrid>
      <w:tr>
        <w:tblPrEx/>
        <w:trPr>
          <w:trHeight w:val="140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41" w:type="dxa"/>
            <w:textDirection w:val="lrTb"/>
            <w:noWrap w:val="false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  <w:iCs/>
              </w:rPr>
              <w:t xml:space="preserve">И.о заместителя директора по капитальному строительству производственного отделения «Центральные электрические сети»</w:t>
            </w:r>
            <w:r>
              <w:rPr>
                <w:b/>
              </w:rPr>
              <w:t xml:space="preserve"> филиала «Челябэнерго»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tabs>
                <w:tab w:val="left" w:pos="993" w:leader="none"/>
              </w:tabs>
              <w:rPr>
                <w:bCs/>
              </w:rPr>
              <w:outlineLvl w:val="0"/>
            </w:pPr>
            <w:r>
              <w:rPr>
                <w:bCs/>
              </w:rPr>
              <w:t xml:space="preserve">______________________/</w:t>
            </w:r>
            <w:r>
              <w:rPr>
                <w:b/>
                <w:bCs/>
              </w:rPr>
              <w:t xml:space="preserve">А</w:t>
            </w:r>
            <w:r>
              <w:rPr>
                <w:b/>
                <w:bCs/>
              </w:rPr>
              <w:t xml:space="preserve">.В. </w:t>
            </w:r>
            <w:r>
              <w:rPr>
                <w:b/>
                <w:bCs/>
              </w:rPr>
              <w:t xml:space="preserve">Коваленко/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 w:val="0"/>
                <w:bCs w:val="0"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20" w:type="dxa"/>
            <w:textDirection w:val="lrTb"/>
            <w:noWrap w:val="false"/>
          </w:tcPr>
          <w:p>
            <w:pPr>
              <w:pStyle w:val="1113"/>
              <w:ind w:left="-9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Подрядчик:</w:t>
            </w:r>
            <w:r>
              <w:rPr>
                <w:b/>
                <w:sz w:val="24"/>
                <w:szCs w:val="24"/>
                <w:lang w:val="ru-RU" w:eastAsia="ru-RU"/>
              </w:rPr>
            </w:r>
            <w:r>
              <w:rPr>
                <w:b/>
                <w:sz w:val="24"/>
                <w:szCs w:val="24"/>
                <w:lang w:val="ru-RU" w:eastAsia="ru-RU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/>
              </w:rPr>
            </w:pPr>
            <w:r>
              <w:t xml:space="preserve">_____</w:t>
            </w:r>
            <w:r>
              <w:t xml:space="preserve">_________</w:t>
            </w:r>
            <w:r>
              <w:t xml:space="preserve">__</w:t>
            </w:r>
            <w:r>
              <w:t xml:space="preserve">_</w:t>
            </w:r>
            <w:r>
              <w:rPr>
                <w:b/>
              </w:rPr>
              <w:t xml:space="preserve">/____________</w:t>
            </w:r>
            <w:r>
              <w:t xml:space="preserve">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М.П.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rPr>
          <w:sz w:val="22"/>
          <w:szCs w:val="22"/>
        </w:rPr>
        <w:sectPr>
          <w:footnotePr/>
          <w:endnotePr/>
          <w:type w:val="nextPage"/>
          <w:pgSz w:w="16838" w:h="11906" w:orient="landscape"/>
          <w:pgMar w:top="851" w:right="851" w:bottom="567" w:left="624" w:header="567" w:footer="709" w:gutter="0"/>
          <w:cols w:num="1" w:sep="0" w:space="708" w:equalWidth="1"/>
          <w:docGrid w:linePitch="360"/>
          <w:titlePg/>
        </w:sect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tabs>
          <w:tab w:val="left" w:pos="6660" w:leader="none"/>
        </w:tabs>
      </w:pPr>
      <w:r>
        <w:t xml:space="preserve">Приложение № 6 к Договору подряда</w:t>
      </w:r>
      <w:r/>
    </w:p>
    <w:p>
      <w:pPr>
        <w:jc w:val="right"/>
        <w:tabs>
          <w:tab w:val="left" w:pos="5103" w:leader="none"/>
          <w:tab w:val="left" w:pos="6096" w:leader="none"/>
        </w:tabs>
      </w:pPr>
      <w:r>
        <w:t xml:space="preserve">№ </w:t>
      </w:r>
      <w:r>
        <w:t xml:space="preserve">_____________________</w:t>
      </w:r>
      <w:r>
        <w:t xml:space="preserve"> от «___» _________ </w:t>
      </w:r>
      <w:r>
        <w:t xml:space="preserve">_____</w:t>
      </w:r>
      <w:r>
        <w:t xml:space="preserve"> г.</w:t>
      </w:r>
      <w:r/>
    </w:p>
    <w:p>
      <w:pPr>
        <w:ind w:left="360"/>
        <w:jc w:val="right"/>
        <w:spacing w:after="120"/>
        <w:tabs>
          <w:tab w:val="left" w:pos="284" w:leader="none"/>
        </w:tabs>
      </w:pPr>
      <w:r/>
      <w:r/>
    </w:p>
    <w:p>
      <w:pPr>
        <w:ind w:left="360"/>
        <w:spacing w:after="120"/>
        <w:tabs>
          <w:tab w:val="left" w:pos="284" w:leader="none"/>
        </w:tabs>
      </w:pPr>
      <w:r>
        <w:t xml:space="preserve">ФОРМА</w:t>
      </w:r>
      <w:r/>
    </w:p>
    <w:p>
      <w:pPr>
        <w:pStyle w:val="1108"/>
        <w:numPr>
          <w:ilvl w:val="0"/>
          <w:numId w:val="0"/>
        </w:numPr>
        <w:jc w:val="center"/>
        <w:keepNext w:val="0"/>
        <w:widowControl w:val="off"/>
        <w:tabs>
          <w:tab w:val="left" w:pos="0" w:leader="none"/>
        </w:tabs>
        <w:rPr>
          <w:b/>
          <w:i w:val="0"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i w:val="0"/>
          <w:sz w:val="24"/>
          <w:szCs w:val="24"/>
        </w:rPr>
      </w:r>
      <w:r>
        <w:rPr>
          <w:b/>
          <w:i w:val="0"/>
          <w:sz w:val="24"/>
          <w:szCs w:val="24"/>
        </w:rPr>
      </w:r>
    </w:p>
    <w:p>
      <w:pPr>
        <w:jc w:val="center"/>
        <w:tabs>
          <w:tab w:val="left" w:pos="0" w:leader="none"/>
        </w:tabs>
        <w:rPr>
          <w:b/>
        </w:rPr>
      </w:pPr>
      <w:r>
        <w:rPr>
          <w:b/>
        </w:rPr>
        <w:t xml:space="preserve">от «</w:t>
      </w:r>
      <w:r>
        <w:t xml:space="preserve">_____</w:t>
      </w:r>
      <w:r>
        <w:rPr>
          <w:b/>
        </w:rPr>
        <w:t xml:space="preserve">» </w:t>
      </w:r>
      <w:r>
        <w:t xml:space="preserve">____________</w:t>
      </w:r>
      <w:r>
        <w:rPr>
          <w:b/>
        </w:rPr>
        <w:t xml:space="preserve"> 20</w:t>
      </w:r>
      <w:r>
        <w:t xml:space="preserve">__</w:t>
      </w:r>
      <w:r>
        <w:rPr>
          <w:b/>
        </w:rPr>
        <w:t xml:space="preserve"> г.</w:t>
      </w:r>
      <w:r>
        <w:rPr>
          <w:b/>
        </w:rPr>
      </w:r>
      <w:r>
        <w:rPr>
          <w:b/>
        </w:rPr>
      </w:r>
    </w:p>
    <w:p>
      <w:pPr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jc w:val="both"/>
        <w:widowControl w:val="off"/>
      </w:pPr>
      <w:r>
        <w:t xml:space="preserve">Настоящим ___________________________________________________________________</w:t>
      </w:r>
      <w:r>
        <w:rPr>
          <w:b/>
          <w:i/>
        </w:rPr>
        <w:t xml:space="preserve">__</w:t>
      </w:r>
      <w:r/>
    </w:p>
    <w:p>
      <w:pPr>
        <w:jc w:val="center"/>
        <w:widowControl w:val="off"/>
        <w:rPr>
          <w:i/>
          <w:sz w:val="16"/>
        </w:rPr>
      </w:pPr>
      <w:r>
        <w:rPr>
          <w:i/>
          <w:sz w:val="16"/>
        </w:rPr>
        <w:t xml:space="preserve">(указывается</w:t>
      </w:r>
      <w:r>
        <w:rPr>
          <w:sz w:val="16"/>
        </w:rPr>
        <w:t xml:space="preserve"> </w:t>
      </w:r>
      <w:r>
        <w:rPr>
          <w:i/>
          <w:sz w:val="16"/>
        </w:rPr>
        <w:t xml:space="preserve">полное наименование участника закупочной процедуры)</w:t>
      </w:r>
      <w:r>
        <w:rPr>
          <w:i/>
          <w:sz w:val="16"/>
        </w:rPr>
      </w:r>
      <w:r>
        <w:rPr>
          <w:i/>
          <w:sz w:val="16"/>
        </w:rPr>
      </w:r>
    </w:p>
    <w:p>
      <w:pPr>
        <w:jc w:val="center"/>
        <w:widowControl w:val="off"/>
        <w:rPr>
          <w:sz w:val="16"/>
        </w:rPr>
      </w:pPr>
      <w:r>
        <w:rPr>
          <w:i/>
          <w:sz w:val="16"/>
        </w:rPr>
        <w:t xml:space="preserve">(потенциального контрагента), контрагента)</w:t>
      </w:r>
      <w:r>
        <w:rPr>
          <w:sz w:val="16"/>
        </w:rPr>
      </w:r>
      <w:r>
        <w:rPr>
          <w:sz w:val="16"/>
        </w:rPr>
      </w:r>
    </w:p>
    <w:p>
      <w:pPr>
        <w:jc w:val="both"/>
        <w:widowControl w:val="off"/>
      </w:pPr>
      <w:r/>
      <w:r/>
    </w:p>
    <w:p>
      <w:pPr>
        <w:jc w:val="both"/>
        <w:widowControl w:val="off"/>
      </w:pPr>
      <w:r>
        <w:t xml:space="preserve">Адрес регистрации: _________________________________________________</w:t>
      </w:r>
      <w:r>
        <w:rPr>
          <w:b/>
          <w:i/>
        </w:rPr>
        <w:t xml:space="preserve">__</w:t>
      </w:r>
      <w:r>
        <w:t xml:space="preserve">___________</w:t>
      </w:r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>
        <w:t xml:space="preserve">Свидетельство о регистрации: ________________________________________________</w:t>
      </w:r>
      <w:r>
        <w:rPr>
          <w:b/>
          <w:i/>
        </w:rPr>
        <w:t xml:space="preserve">__</w:t>
      </w:r>
      <w:r>
        <w:t xml:space="preserve">___</w:t>
      </w:r>
      <w:r/>
    </w:p>
    <w:p>
      <w:pPr>
        <w:jc w:val="both"/>
        <w:widowControl w:val="off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jc w:val="both"/>
        <w:widowControl w:val="off"/>
        <w:rPr>
          <w:b/>
          <w:i/>
        </w:rPr>
      </w:pPr>
      <w:r>
        <w:rPr>
          <w:i/>
        </w:rPr>
        <w:t xml:space="preserve">ИНН </w:t>
      </w:r>
      <w:r>
        <w:rPr>
          <w:b/>
          <w:i/>
        </w:rPr>
        <w:t xml:space="preserve">__________________________</w:t>
      </w:r>
      <w:r>
        <w:rPr>
          <w:b/>
          <w:i/>
        </w:rPr>
      </w:r>
      <w:r>
        <w:rPr>
          <w:b/>
          <w:i/>
        </w:rPr>
      </w:r>
    </w:p>
    <w:p>
      <w:pPr>
        <w:jc w:val="both"/>
        <w:widowControl w:val="off"/>
        <w:rPr>
          <w:b/>
          <w:i/>
        </w:rPr>
      </w:pPr>
      <w:r>
        <w:rPr>
          <w:i/>
        </w:rPr>
        <w:t xml:space="preserve">КПП </w:t>
      </w:r>
      <w:r>
        <w:rPr>
          <w:b/>
          <w:i/>
        </w:rPr>
        <w:t xml:space="preserve">__________________________</w:t>
      </w:r>
      <w:r>
        <w:rPr>
          <w:b/>
          <w:i/>
        </w:rPr>
      </w:r>
      <w:r>
        <w:rPr>
          <w:b/>
          <w:i/>
        </w:rPr>
      </w:r>
    </w:p>
    <w:p>
      <w:pPr>
        <w:jc w:val="both"/>
        <w:widowControl w:val="off"/>
      </w:pPr>
      <w:r>
        <w:rPr>
          <w:i/>
        </w:rPr>
        <w:t xml:space="preserve">ОГРН _________________________</w:t>
      </w:r>
      <w:r/>
    </w:p>
    <w:p>
      <w:pPr>
        <w:jc w:val="both"/>
        <w:widowControl w:val="off"/>
      </w:pPr>
      <w:r/>
      <w:r/>
    </w:p>
    <w:p>
      <w:pPr>
        <w:jc w:val="both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__________________________________________________________________________</w:t>
      </w:r>
      <w:r>
        <w:rPr>
          <w:b/>
          <w:i/>
        </w:rPr>
      </w:r>
      <w:r>
        <w:rPr>
          <w:b/>
          <w:i/>
        </w:rPr>
      </w:r>
    </w:p>
    <w:p>
      <w:pPr>
        <w:jc w:val="center"/>
        <w:rPr>
          <w:bCs/>
          <w:i/>
          <w:iCs/>
          <w:sz w:val="16"/>
        </w:rPr>
      </w:pPr>
      <w:r>
        <w:rPr>
          <w:i/>
          <w:sz w:val="16"/>
        </w:rPr>
        <w:t xml:space="preserve">(указываются Ф.И.О.,</w:t>
      </w:r>
      <w:r>
        <w:rPr>
          <w:bCs/>
          <w:i/>
          <w:iCs/>
          <w:sz w:val="16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16"/>
        </w:rPr>
      </w:r>
      <w:r>
        <w:rPr>
          <w:bCs/>
          <w:i/>
          <w:iCs/>
          <w:sz w:val="16"/>
        </w:rPr>
      </w:r>
    </w:p>
    <w:p>
      <w:pPr>
        <w:jc w:val="center"/>
        <w:rPr>
          <w:b/>
          <w:bCs/>
          <w:i/>
          <w:iCs/>
          <w:sz w:val="16"/>
        </w:rPr>
      </w:pPr>
      <w:r>
        <w:rPr>
          <w:bCs/>
          <w:i/>
          <w:iCs/>
          <w:sz w:val="16"/>
        </w:rPr>
        <w:t xml:space="preserve">сведения о дате выдачи указанного документа и выдавшем его органе)</w:t>
      </w:r>
      <w:r>
        <w:rPr>
          <w:b/>
          <w:bCs/>
          <w:i/>
          <w:iCs/>
          <w:sz w:val="16"/>
        </w:rPr>
        <w:t xml:space="preserve">*</w:t>
      </w:r>
      <w:r>
        <w:rPr>
          <w:b/>
          <w:bCs/>
          <w:i/>
          <w:iCs/>
          <w:sz w:val="16"/>
        </w:rPr>
      </w:r>
      <w:r>
        <w:rPr>
          <w:b/>
          <w:bCs/>
          <w:i/>
          <w:iCs/>
          <w:sz w:val="16"/>
        </w:rPr>
      </w:r>
    </w:p>
    <w:p>
      <w:pPr>
        <w:jc w:val="both"/>
        <w:widowControl w:val="off"/>
        <w:rPr>
          <w:b/>
          <w:i/>
          <w:sz w:val="18"/>
        </w:rPr>
      </w:pPr>
      <w:r>
        <w:rPr>
          <w:b/>
          <w:i/>
          <w:sz w:val="18"/>
        </w:rPr>
      </w:r>
      <w:r>
        <w:rPr>
          <w:b/>
          <w:i/>
          <w:sz w:val="18"/>
        </w:rPr>
      </w:r>
      <w:r>
        <w:rPr>
          <w:b/>
          <w:i/>
          <w:sz w:val="18"/>
        </w:rPr>
      </w:r>
    </w:p>
    <w:p>
      <w:pPr>
        <w:jc w:val="both"/>
        <w:widowControl w:val="off"/>
      </w:pPr>
      <w:r>
        <w:rPr>
          <w:i/>
        </w:rPr>
        <w:t xml:space="preserve">действующего на основании </w:t>
      </w:r>
      <w:r>
        <w:rPr>
          <w:b/>
          <w:i/>
        </w:rPr>
        <w:t xml:space="preserve">_____________________________________</w:t>
      </w:r>
      <w: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  <w:bCs/>
        </w:rPr>
        <w:t xml:space="preserve">Публичному акционерному обществу</w:t>
      </w:r>
      <w:r>
        <w:t xml:space="preserve"> </w:t>
      </w:r>
      <w:r>
        <w:rPr>
          <w:b/>
        </w:rPr>
        <w:t xml:space="preserve">«Россети Урал»</w:t>
      </w:r>
      <w:r>
        <w:t xml:space="preserve">, зарегистрированному по адресу:</w:t>
      </w:r>
      <w:r>
        <w:br/>
        <w:t xml:space="preserve">г. Екатеринбург, ул. Мамина-Сибиряка, 140**,</w:t>
      </w:r>
      <w:r>
        <w:t xml:space="preserve"> и</w:t>
      </w:r>
      <w:r>
        <w:rPr>
          <w:i/>
        </w:rPr>
        <w:t xml:space="preserve"> </w:t>
      </w:r>
      <w:r>
        <w:rPr>
          <w:b/>
        </w:rPr>
        <w:t xml:space="preserve">Публичному акционерному обществу «Федеральная сетевая компания - Россети» (ПАО «Россети»)</w:t>
      </w:r>
      <w:r>
        <w:t xml:space="preserve">, </w:t>
      </w:r>
      <w:r>
        <w:t xml:space="preserve">зарегистрированному по адресу: г. Москва, ул. Беловежская, 4, в отношении</w:t>
      </w:r>
      <w:r>
        <w:t xml:space="preserve"> следующего перечня персональных данных руков</w:t>
      </w:r>
      <w: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 / контрагента / третьего лица, привлеченного контрагентом к исполнению своих обязательств по договору: фамилия</w:t>
      </w:r>
      <w:r>
        <w:t xml:space="preserve"> имя отчество, серия </w:t>
      </w:r>
      <w: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– на совершение действий, предусмотренных п. 3 ст. 3 Федерального закона от 27.07.2006 № 152-ФЗ «О персональных данных», </w:t>
      </w:r>
      <w:r>
        <w:t xml:space="preserve">в том числе с использованием информационных систем, а также на представление указанной инфор</w:t>
      </w:r>
      <w: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/>
    </w:p>
    <w:p>
      <w:pPr>
        <w:ind w:firstLine="709"/>
        <w:jc w:val="both"/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709"/>
        <w:jc w:val="both"/>
        <w:widowControl w:val="off"/>
      </w:pPr>
      <w:r>
        <w:t xml:space="preserve">Срок, в течение которого действует настоящее согласие: со дня его подписания </w:t>
      </w:r>
      <w:r>
        <w:br/>
        <w:t xml:space="preserve">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/>
    </w:p>
    <w:p>
      <w:pPr>
        <w:ind w:firstLine="709"/>
        <w:jc w:val="both"/>
        <w:widowControl w:val="off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38"/>
        <w:gridCol w:w="4799"/>
      </w:tblGrid>
      <w:tr>
        <w:tblPrEx/>
        <w:trPr/>
        <w:tc>
          <w:tcPr>
            <w:shd w:val="clear" w:color="auto" w:fill="auto"/>
            <w:tcW w:w="4943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0"/>
              </w:rPr>
            </w:pPr>
            <w:r>
              <w:t xml:space="preserve">____________________________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contextualSpacing/>
              <w:ind w:left="-709"/>
              <w:jc w:val="center"/>
              <w:widowControl w:val="off"/>
            </w:pPr>
            <w:r>
              <w:rPr>
                <w:sz w:val="16"/>
              </w:rPr>
              <w:t xml:space="preserve">Подпись субъекта персональных данных /</w:t>
            </w:r>
            <w:r>
              <w:rPr>
                <w:sz w:val="16"/>
              </w:rPr>
              <w:br/>
              <w:t xml:space="preserve">уполномоченного представителя</w:t>
            </w:r>
            <w:r/>
          </w:p>
        </w:tc>
        <w:tc>
          <w:tcPr>
            <w:shd w:val="clear" w:color="auto" w:fill="auto"/>
            <w:tcW w:w="4910" w:type="dxa"/>
            <w:textDirection w:val="lrTb"/>
            <w:noWrap w:val="false"/>
          </w:tcPr>
          <w:p>
            <w:pPr>
              <w:jc w:val="right"/>
              <w:widowControl w:val="off"/>
            </w:pPr>
            <w:r>
              <w:t xml:space="preserve">___________________________</w:t>
            </w:r>
            <w:r/>
          </w:p>
          <w:p>
            <w:pPr>
              <w:ind w:left="1150"/>
              <w:jc w:val="center"/>
              <w:widowControl w:val="off"/>
            </w:pPr>
            <w:r>
              <w:rPr>
                <w:sz w:val="16"/>
              </w:rPr>
              <w:t xml:space="preserve">Ф.И.О. и должность подписавшего*</w:t>
            </w:r>
            <w:r/>
          </w:p>
        </w:tc>
      </w:tr>
    </w:tbl>
    <w:p>
      <w:pPr>
        <w:ind w:left="1560"/>
        <w:jc w:val="both"/>
        <w:widowControl w:val="off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jc w:val="both"/>
      </w:pPr>
      <w:r>
        <w:t xml:space="preserve">________________________</w:t>
      </w:r>
      <w:r/>
    </w:p>
    <w:p>
      <w:pPr>
        <w:jc w:val="both"/>
        <w:widowControl w:val="off"/>
        <w:rPr>
          <w:b/>
          <w:sz w:val="20"/>
          <w:szCs w:val="20"/>
        </w:rPr>
      </w:pPr>
      <w:r>
        <w:rPr>
          <w:sz w:val="20"/>
          <w:szCs w:val="20"/>
        </w:rPr>
        <w:t xml:space="preserve">* Указываются фамилия, имя, отчество, а</w:t>
      </w:r>
      <w:r>
        <w:rPr>
          <w:sz w:val="20"/>
          <w:szCs w:val="20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0"/>
          <w:szCs w:val="20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** 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0"/>
          <w:szCs w:val="20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0"/>
          <w:szCs w:val="20"/>
        </w:rPr>
        <w:t xml:space="preserve">, удостоверяющего личность; ИНН </w:t>
      </w:r>
      <w:r>
        <w:rPr>
          <w:sz w:val="20"/>
          <w:szCs w:val="20"/>
        </w:rPr>
        <w:t xml:space="preserve">(участников, учредителей, акционеров, руководителей)).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*** Заполнение участником закупки (потенциальным контрагентом) / контрагентом </w:t>
      </w:r>
      <w:r>
        <w:rPr>
          <w:sz w:val="20"/>
          <w:szCs w:val="20"/>
        </w:rPr>
        <w:t xml:space="preserve">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</w:t>
      </w:r>
      <w:r>
        <w:rPr>
          <w:spacing w:val="-4"/>
          <w:sz w:val="20"/>
          <w:szCs w:val="20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0"/>
          <w:szCs w:val="20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0"/>
          <w:szCs w:val="20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0"/>
          <w:szCs w:val="20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0"/>
          <w:szCs w:val="20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0"/>
          <w:szCs w:val="20"/>
        </w:rPr>
        <w:t xml:space="preserve">на представление (обработку) ПАО «Россети», </w:t>
      </w:r>
      <w:r>
        <w:rPr>
          <w:sz w:val="20"/>
          <w:szCs w:val="20"/>
        </w:rPr>
        <w:t xml:space="preserve">ПАО «Россети Урал» и в уполномоченные государственные органы указанных сведений.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  <w:pBdr>
          <w:bottom w:val="single" w:color="000000" w:sz="4" w:space="1"/>
        </w:pBd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96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385"/>
        <w:gridCol w:w="4254"/>
      </w:tblGrid>
      <w:tr>
        <w:tblPrEx/>
        <w:trPr>
          <w:trHeight w:val="140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5" w:type="dxa"/>
            <w:textDirection w:val="lrTb"/>
            <w:noWrap w:val="false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  <w:iCs/>
              </w:rPr>
              <w:t xml:space="preserve">И.о заместителя директора по капитальному строительству производственного отделения «Центральные электрические сети»</w:t>
            </w:r>
            <w:r>
              <w:rPr>
                <w:b/>
              </w:rPr>
              <w:t xml:space="preserve"> филиала «Челябэнерго»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tabs>
                <w:tab w:val="left" w:pos="993" w:leader="none"/>
              </w:tabs>
              <w:rPr>
                <w:bCs/>
              </w:rPr>
              <w:outlineLvl w:val="0"/>
            </w:pPr>
            <w:r>
              <w:rPr>
                <w:bCs/>
              </w:rPr>
              <w:t xml:space="preserve">______________________/</w:t>
            </w:r>
            <w:r>
              <w:rPr>
                <w:b/>
                <w:bCs/>
              </w:rPr>
              <w:t xml:space="preserve">А</w:t>
            </w:r>
            <w:r>
              <w:rPr>
                <w:b/>
                <w:bCs/>
              </w:rPr>
              <w:t xml:space="preserve">.В. </w:t>
            </w:r>
            <w:r>
              <w:rPr>
                <w:b/>
                <w:bCs/>
              </w:rPr>
              <w:t xml:space="preserve">Коваленко/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 w:val="0"/>
                <w:bCs w:val="0"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4" w:type="dxa"/>
            <w:textDirection w:val="lrTb"/>
            <w:noWrap w:val="false"/>
          </w:tcPr>
          <w:p>
            <w:pPr>
              <w:pStyle w:val="1113"/>
              <w:ind w:left="-9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Подрядчик:</w:t>
            </w:r>
            <w:r>
              <w:rPr>
                <w:b/>
                <w:sz w:val="24"/>
                <w:szCs w:val="24"/>
                <w:lang w:val="ru-RU" w:eastAsia="ru-RU"/>
              </w:rPr>
            </w:r>
            <w:r>
              <w:rPr>
                <w:b/>
                <w:sz w:val="24"/>
                <w:szCs w:val="24"/>
                <w:lang w:val="ru-RU" w:eastAsia="ru-RU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  <w:t xml:space="preserve">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/>
              </w:rPr>
            </w:pPr>
            <w:r>
              <w:t xml:space="preserve">_____</w:t>
            </w:r>
            <w:r>
              <w:t xml:space="preserve">_________</w:t>
            </w:r>
            <w:r>
              <w:t xml:space="preserve">__</w:t>
            </w:r>
            <w:r>
              <w:t xml:space="preserve">_</w:t>
            </w:r>
            <w:r>
              <w:rPr>
                <w:b/>
              </w:rPr>
              <w:t xml:space="preserve">/___________</w:t>
            </w:r>
            <w:r>
              <w:t xml:space="preserve">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М.П.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jc w:val="both"/>
        <w:sectPr>
          <w:footnotePr/>
          <w:endnotePr/>
          <w:type w:val="nextPage"/>
          <w:pgSz w:w="11906" w:h="16838" w:orient="portrait"/>
          <w:pgMar w:top="1134" w:right="851" w:bottom="1134" w:left="1418" w:header="567" w:footer="709" w:gutter="0"/>
          <w:cols w:num="1" w:sep="0" w:space="708" w:equalWidth="1"/>
          <w:docGrid w:linePitch="360"/>
          <w:titlePg/>
        </w:sectPr>
      </w:pPr>
      <w:r/>
      <w:r/>
    </w:p>
    <w:p>
      <w:pPr>
        <w:jc w:val="right"/>
        <w:tabs>
          <w:tab w:val="left" w:pos="6660" w:leader="none"/>
        </w:tabs>
      </w:pPr>
      <w:r>
        <w:t xml:space="preserve">Приложение № 7</w:t>
      </w:r>
      <w:r>
        <w:t xml:space="preserve"> к Договору подряда</w:t>
      </w:r>
      <w:r/>
    </w:p>
    <w:p>
      <w:pPr>
        <w:jc w:val="right"/>
        <w:tabs>
          <w:tab w:val="left" w:pos="5103" w:leader="none"/>
          <w:tab w:val="left" w:pos="6096" w:leader="none"/>
        </w:tabs>
      </w:pPr>
      <w:r>
        <w:t xml:space="preserve">№ </w:t>
      </w:r>
      <w:r>
        <w:rPr>
          <w:b/>
          <w:bCs/>
        </w:rPr>
        <w:t xml:space="preserve">______________________</w:t>
      </w:r>
      <w:r>
        <w:t xml:space="preserve"> от «___» _________ </w:t>
      </w:r>
      <w:r>
        <w:t xml:space="preserve">_____</w:t>
      </w:r>
      <w:r>
        <w:t xml:space="preserve"> г.</w:t>
      </w:r>
      <w:r/>
    </w:p>
    <w:p>
      <w:pPr>
        <w:ind w:left="360"/>
        <w:jc w:val="right"/>
        <w:tabs>
          <w:tab w:val="left" w:pos="284" w:leader="none"/>
        </w:tabs>
      </w:pPr>
      <w:r/>
      <w:r/>
    </w:p>
    <w:p>
      <w:pPr>
        <w:ind w:left="360"/>
        <w:jc w:val="right"/>
        <w:tabs>
          <w:tab w:val="left" w:pos="284" w:leader="none"/>
        </w:tabs>
      </w:pPr>
      <w:r/>
      <w:r/>
    </w:p>
    <w:p>
      <w:pPr>
        <w:ind w:left="360"/>
        <w:jc w:val="center"/>
        <w:tabs>
          <w:tab w:val="left" w:pos="284" w:leader="none"/>
        </w:tabs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Форма акта приема-передачи документов</w:t>
      </w:r>
      <w:r>
        <w:rPr>
          <w:b/>
          <w:sz w:val="25"/>
          <w:szCs w:val="25"/>
        </w:rPr>
      </w:r>
      <w:r>
        <w:rPr>
          <w:b/>
          <w:sz w:val="25"/>
          <w:szCs w:val="25"/>
        </w:rPr>
      </w:r>
    </w:p>
    <w:p>
      <w:pPr>
        <w:ind w:left="360"/>
        <w:jc w:val="center"/>
        <w:tabs>
          <w:tab w:val="left" w:pos="28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360"/>
        <w:jc w:val="center"/>
        <w:tabs>
          <w:tab w:val="left" w:pos="28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52"/>
        <w:jc w:val="center"/>
        <w:rPr>
          <w:rFonts w:ascii="Times New Roman" w:hAnsi="Times New Roman"/>
          <w:b/>
          <w:sz w:val="24"/>
          <w:szCs w:val="21"/>
        </w:rPr>
      </w:pPr>
      <w:r>
        <w:rPr>
          <w:rFonts w:ascii="Times New Roman" w:hAnsi="Times New Roman"/>
          <w:b/>
          <w:sz w:val="24"/>
          <w:szCs w:val="21"/>
        </w:rPr>
        <w:t xml:space="preserve">АКТ</w:t>
      </w:r>
      <w:r>
        <w:rPr>
          <w:rFonts w:ascii="Times New Roman" w:hAnsi="Times New Roman"/>
          <w:b/>
          <w:sz w:val="24"/>
          <w:szCs w:val="21"/>
        </w:rPr>
      </w:r>
      <w:r>
        <w:rPr>
          <w:rFonts w:ascii="Times New Roman" w:hAnsi="Times New Roman"/>
          <w:b/>
          <w:sz w:val="24"/>
          <w:szCs w:val="21"/>
        </w:rPr>
      </w:r>
    </w:p>
    <w:p>
      <w:pPr>
        <w:pStyle w:val="1152"/>
        <w:ind w:left="-567"/>
        <w:jc w:val="center"/>
        <w:rPr>
          <w:rFonts w:ascii="Times New Roman" w:hAnsi="Times New Roman"/>
          <w:b/>
          <w:sz w:val="24"/>
          <w:szCs w:val="21"/>
        </w:rPr>
      </w:pPr>
      <w:r>
        <w:rPr>
          <w:rFonts w:ascii="Times New Roman" w:hAnsi="Times New Roman"/>
          <w:b/>
          <w:sz w:val="24"/>
          <w:szCs w:val="21"/>
        </w:rPr>
        <w:t xml:space="preserve">приема-передачи документов</w:t>
      </w:r>
      <w:r>
        <w:rPr>
          <w:rFonts w:ascii="Times New Roman" w:hAnsi="Times New Roman"/>
          <w:b/>
          <w:sz w:val="24"/>
          <w:szCs w:val="21"/>
        </w:rPr>
      </w:r>
      <w:r>
        <w:rPr>
          <w:rFonts w:ascii="Times New Roman" w:hAnsi="Times New Roman"/>
          <w:b/>
          <w:sz w:val="24"/>
          <w:szCs w:val="21"/>
        </w:rPr>
      </w:r>
    </w:p>
    <w:p>
      <w:pPr>
        <w:pStyle w:val="1152"/>
        <w:ind w:left="-567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</w:r>
      <w:r>
        <w:rPr>
          <w:rFonts w:ascii="Times New Roman" w:hAnsi="Times New Roman"/>
          <w:b/>
          <w:sz w:val="21"/>
          <w:szCs w:val="21"/>
        </w:rPr>
      </w:r>
      <w:r>
        <w:rPr>
          <w:rFonts w:ascii="Times New Roman" w:hAnsi="Times New Roman"/>
          <w:b/>
          <w:sz w:val="21"/>
          <w:szCs w:val="21"/>
        </w:rPr>
      </w:r>
    </w:p>
    <w:p>
      <w:pPr>
        <w:pStyle w:val="1152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</w:r>
      <w:r>
        <w:rPr>
          <w:rFonts w:ascii="Times New Roman" w:hAnsi="Times New Roman"/>
          <w:sz w:val="21"/>
          <w:szCs w:val="21"/>
        </w:rPr>
      </w:r>
      <w:r>
        <w:rPr>
          <w:rFonts w:ascii="Times New Roman" w:hAnsi="Times New Roman"/>
          <w:sz w:val="21"/>
          <w:szCs w:val="21"/>
        </w:rPr>
      </w:r>
    </w:p>
    <w:p>
      <w:pPr>
        <w:pStyle w:val="115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г. Челябинск                                                                                                 «____ » _________________ 20___г.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15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152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соответствии с п.__ Приложения № 3 к Договору подряда № ________________ от ________________ г., ________________________________, с одной стороны, передает, а ПАО «Россети Урал», с другой стороны, принимает следующие документы: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152"/>
        <w:ind w:firstLine="14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6946"/>
      </w:tblGrid>
      <w:tr>
        <w:tblPrEx/>
        <w:trPr/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pStyle w:val="1152"/>
              <w:ind w:left="-14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П.П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1152"/>
              <w:ind w:left="-14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Прил.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1152"/>
              <w:ind w:left="-14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№___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pStyle w:val="115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Наименование Объекта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6946" w:type="dxa"/>
            <w:vAlign w:val="center"/>
            <w:textDirection w:val="lrTb"/>
            <w:noWrap w:val="false"/>
          </w:tcPr>
          <w:p>
            <w:pPr>
              <w:pStyle w:val="1152"/>
              <w:ind w:right="141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отчетных материалов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743"/>
        </w:trPr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pStyle w:val="1152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694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п.___ Приложения №2 к Договору подряда ______ – 1 экз. на CD-Диске;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п.___ Приложения №2 к Договору подряда. ___________________ – 1 экз. на бумажном носителе и 1 экз. ___________ на CD-Диске;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728"/>
        </w:trPr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pStyle w:val="1152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6946" w:type="dxa"/>
            <w:vAlign w:val="center"/>
            <w:vMerge w:val="continue"/>
            <w:textDirection w:val="lrTb"/>
            <w:noWrap w:val="false"/>
          </w:tcPr>
          <w:p>
            <w:pPr>
              <w:pStyle w:val="115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678"/>
        </w:trPr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pStyle w:val="1152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694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п.____ Приложения №2 к Договору подряда. Координаты характерных точек границ лесных участков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объекта в электронном виде в формате MapInfo – 1 экз. на CD-Диске;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п.___ Приложения №2 к Договору подряда. ___________________ – 1 экз. на бумажном носителе и 1 экз. _____________ на CD-Диске;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122"/>
        </w:trPr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shd w:val="clear" w:color="auto" w:fill="auto"/>
            <w:tcW w:w="6946" w:type="dxa"/>
            <w:vAlign w:val="center"/>
            <w:vMerge w:val="continue"/>
            <w:textDirection w:val="lrTb"/>
            <w:noWrap w:val="false"/>
          </w:tcPr>
          <w:p>
            <w:pPr>
              <w:pStyle w:val="1152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</w:r>
            <w:r>
              <w:rPr>
                <w:rFonts w:ascii="Times New Roman" w:hAnsi="Times New Roman"/>
                <w:sz w:val="21"/>
                <w:szCs w:val="21"/>
              </w:rPr>
            </w:r>
            <w:r>
              <w:rPr>
                <w:rFonts w:ascii="Times New Roman" w:hAnsi="Times New Roman"/>
                <w:sz w:val="21"/>
                <w:szCs w:val="21"/>
              </w:rPr>
            </w:r>
          </w:p>
        </w:tc>
      </w:tr>
    </w:tbl>
    <w:p>
      <w:pPr>
        <w:pStyle w:val="1152"/>
        <w:ind w:right="141" w:firstLine="567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</w:r>
      <w:r>
        <w:rPr>
          <w:rFonts w:ascii="Times New Roman" w:hAnsi="Times New Roman"/>
          <w:sz w:val="21"/>
          <w:szCs w:val="21"/>
        </w:rPr>
      </w:r>
      <w:r>
        <w:rPr>
          <w:rFonts w:ascii="Times New Roman" w:hAnsi="Times New Roman"/>
          <w:sz w:val="21"/>
          <w:szCs w:val="21"/>
        </w:rPr>
      </w:r>
    </w:p>
    <w:tbl>
      <w:tblPr>
        <w:tblW w:w="981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17"/>
        <w:gridCol w:w="4502"/>
      </w:tblGrid>
      <w:tr>
        <w:tblPrEx/>
        <w:trPr>
          <w:trHeight w:val="1423"/>
        </w:trPr>
        <w:tc>
          <w:tcPr>
            <w:tcW w:w="5317" w:type="dxa"/>
            <w:textDirection w:val="lrTb"/>
            <w:noWrap w:val="false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__________________________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__________________________</w:t>
            </w:r>
            <w:r>
              <w:rPr>
                <w:b/>
              </w:rPr>
              <w:t xml:space="preserve">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r/>
            <w:r/>
          </w:p>
          <w:p>
            <w:r>
              <w:t xml:space="preserve">___________________</w:t>
            </w:r>
            <w:r>
              <w:rPr>
                <w:b/>
              </w:rPr>
              <w:t xml:space="preserve">/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_________________</w:t>
            </w:r>
            <w:r>
              <w:rPr>
                <w:b/>
              </w:rPr>
              <w:t xml:space="preserve"> /</w:t>
            </w:r>
            <w:r/>
          </w:p>
        </w:tc>
        <w:tc>
          <w:tcPr>
            <w:tcW w:w="4502" w:type="dxa"/>
            <w:textDirection w:val="lrTb"/>
            <w:noWrap w:val="false"/>
          </w:tcPr>
          <w:p>
            <w:pPr>
              <w:pStyle w:val="1113"/>
              <w:ind w:left="-9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Подрядчик:</w:t>
            </w:r>
            <w:r>
              <w:rPr>
                <w:b/>
                <w:sz w:val="24"/>
                <w:szCs w:val="24"/>
                <w:lang w:val="ru-RU" w:eastAsia="ru-RU"/>
              </w:rPr>
            </w:r>
            <w:r>
              <w:rPr>
                <w:b/>
                <w:sz w:val="24"/>
                <w:szCs w:val="24"/>
                <w:lang w:val="ru-RU" w:eastAsia="ru-RU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__________________________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__________________________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r>
              <w:t xml:space="preserve">_______________</w:t>
            </w:r>
            <w:r>
              <w:rPr>
                <w:b/>
              </w:rPr>
              <w:t xml:space="preserve">/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_________________</w:t>
            </w:r>
            <w:r>
              <w:t xml:space="preserve">/</w:t>
            </w:r>
            <w:r/>
          </w:p>
        </w:tc>
      </w:tr>
    </w:tbl>
    <w:p>
      <w:pPr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rPr>
          <w:sz w:val="21"/>
          <w:szCs w:val="21"/>
        </w:rPr>
        <w:pBdr>
          <w:bottom w:val="single" w:color="000000" w:sz="4" w:space="1"/>
        </w:pBdr>
      </w:pPr>
      <w:r>
        <w:rPr>
          <w:sz w:val="21"/>
          <w:szCs w:val="21"/>
        </w:rPr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</w:r>
      <w:r>
        <w:rPr>
          <w:sz w:val="21"/>
          <w:szCs w:val="21"/>
        </w:rPr>
      </w:r>
    </w:p>
    <w:tbl>
      <w:tblPr>
        <w:tblW w:w="9819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4599"/>
      </w:tblGrid>
      <w:tr>
        <w:tblPrEx/>
        <w:trPr>
          <w:trHeight w:val="193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20" w:type="dxa"/>
            <w:textDirection w:val="lrTb"/>
            <w:noWrap w:val="false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  <w:iCs/>
              </w:rPr>
              <w:t xml:space="preserve">И.о заместителя директора по капитальному строительству производственного отделения «Центральные электрические сети»</w:t>
            </w:r>
            <w:r>
              <w:rPr>
                <w:b/>
              </w:rPr>
              <w:t xml:space="preserve"> филиала «Челябэнерго»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tabs>
                <w:tab w:val="left" w:pos="993" w:leader="none"/>
              </w:tabs>
              <w:rPr>
                <w:bCs/>
              </w:rPr>
              <w:outlineLvl w:val="0"/>
            </w:pPr>
            <w:r>
              <w:rPr>
                <w:bCs/>
              </w:rPr>
              <w:t xml:space="preserve">______________________/</w:t>
            </w:r>
            <w:r>
              <w:rPr>
                <w:b/>
                <w:bCs/>
              </w:rPr>
              <w:t xml:space="preserve">А</w:t>
            </w:r>
            <w:r>
              <w:rPr>
                <w:b/>
                <w:bCs/>
              </w:rPr>
              <w:t xml:space="preserve">.В. </w:t>
            </w:r>
            <w:r>
              <w:rPr>
                <w:b/>
                <w:bCs/>
              </w:rPr>
              <w:t xml:space="preserve">Коваленко/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 w:val="0"/>
                <w:bCs w:val="0"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99" w:type="dxa"/>
            <w:textDirection w:val="lrTb"/>
            <w:noWrap w:val="false"/>
          </w:tcPr>
          <w:p>
            <w:pPr>
              <w:pStyle w:val="1113"/>
              <w:ind w:left="-9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Подрядчик:</w:t>
            </w:r>
            <w:r>
              <w:rPr>
                <w:b/>
                <w:sz w:val="24"/>
                <w:szCs w:val="24"/>
                <w:lang w:val="ru-RU" w:eastAsia="ru-RU"/>
              </w:rPr>
            </w:r>
            <w:r>
              <w:rPr>
                <w:b/>
                <w:sz w:val="24"/>
                <w:szCs w:val="24"/>
                <w:lang w:val="ru-RU" w:eastAsia="ru-RU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/>
              </w:rPr>
            </w:pPr>
            <w:r>
              <w:t xml:space="preserve">_____</w:t>
            </w:r>
            <w:r>
              <w:t xml:space="preserve">_________</w:t>
            </w:r>
            <w:r>
              <w:t xml:space="preserve">__</w:t>
            </w:r>
            <w:r>
              <w:t xml:space="preserve">_</w:t>
            </w:r>
            <w:r>
              <w:rPr>
                <w:b/>
              </w:rPr>
              <w:t xml:space="preserve">/___________</w:t>
            </w:r>
            <w:r>
              <w:t xml:space="preserve">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М.П.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tabs>
          <w:tab w:val="left" w:pos="28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-108" w:firstLine="360"/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-108" w:firstLine="360"/>
        <w:jc w:val="right"/>
        <w:rPr>
          <w:sz w:val="20"/>
          <w:szCs w:val="20"/>
        </w:rPr>
        <w:sectPr>
          <w:footnotePr/>
          <w:endnotePr/>
          <w:type w:val="nextPage"/>
          <w:pgSz w:w="11906" w:h="16838" w:orient="portrait"/>
          <w:pgMar w:top="851" w:right="851" w:bottom="567" w:left="1418" w:header="567" w:footer="709" w:gutter="0"/>
          <w:cols w:num="1" w:sep="0" w:space="708" w:equalWidth="1"/>
          <w:docGrid w:linePitch="360"/>
          <w:titlePg/>
        </w:sect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right"/>
        <w:tabs>
          <w:tab w:val="left" w:pos="6660" w:leader="none"/>
        </w:tabs>
      </w:pPr>
      <w:r>
        <w:t xml:space="preserve">Приложение № 8</w:t>
      </w:r>
      <w:r>
        <w:t xml:space="preserve"> к Договору подряда</w:t>
      </w:r>
      <w:r/>
    </w:p>
    <w:p>
      <w:pPr>
        <w:jc w:val="right"/>
        <w:tabs>
          <w:tab w:val="left" w:pos="5103" w:leader="none"/>
          <w:tab w:val="left" w:pos="6096" w:leader="none"/>
        </w:tabs>
      </w:pPr>
      <w:r>
        <w:t xml:space="preserve">№ </w:t>
      </w:r>
      <w:r>
        <w:rPr>
          <w:b/>
          <w:bCs/>
        </w:rPr>
        <w:t xml:space="preserve">______________________</w:t>
      </w:r>
      <w:r>
        <w:t xml:space="preserve"> от «___» _________ </w:t>
      </w:r>
      <w:r>
        <w:t xml:space="preserve">_____</w:t>
      </w:r>
      <w:r>
        <w:t xml:space="preserve"> г.</w:t>
      </w:r>
      <w:r/>
    </w:p>
    <w:p>
      <w:pPr>
        <w:ind w:left="360"/>
        <w:jc w:val="center"/>
        <w:tabs>
          <w:tab w:val="left" w:pos="284" w:leader="none"/>
        </w:tabs>
        <w:rPr>
          <w:b/>
          <w:sz w:val="22"/>
        </w:rPr>
      </w:pPr>
      <w:r>
        <w:rPr>
          <w:b/>
          <w:sz w:val="22"/>
        </w:rPr>
      </w:r>
      <w:r>
        <w:rPr>
          <w:b/>
          <w:sz w:val="22"/>
        </w:rPr>
      </w:r>
      <w:r>
        <w:rPr>
          <w:b/>
          <w:sz w:val="22"/>
        </w:rPr>
      </w:r>
    </w:p>
    <w:p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Форма </w:t>
      </w:r>
      <w:r>
        <w:rPr>
          <w:b/>
          <w:sz w:val="25"/>
          <w:szCs w:val="25"/>
        </w:rPr>
        <w:t xml:space="preserve">акта приема-передачи выполненных работ</w:t>
      </w:r>
      <w:r>
        <w:rPr>
          <w:b/>
          <w:sz w:val="25"/>
          <w:szCs w:val="25"/>
        </w:rPr>
      </w:r>
      <w:r>
        <w:rPr>
          <w:b/>
          <w:sz w:val="25"/>
          <w:szCs w:val="25"/>
        </w:rPr>
      </w:r>
    </w:p>
    <w:p>
      <w:pPr>
        <w:tabs>
          <w:tab w:val="left" w:pos="4395" w:leader="none"/>
        </w:tabs>
      </w:pPr>
      <w:r/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>
        <w:tblPrEx/>
        <w:trPr>
          <w:trHeight w:val="2834"/>
        </w:trPr>
        <w:tc>
          <w:tcPr>
            <w:shd w:val="clear" w:color="auto" w:fill="auto"/>
            <w:tcW w:w="4785" w:type="dxa"/>
            <w:textDirection w:val="lrTb"/>
            <w:noWrap w:val="false"/>
          </w:tcPr>
          <w:p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Подрядчик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jc w:val="both"/>
              <w:widowControl w:val="off"/>
              <w:tabs>
                <w:tab w:val="left" w:pos="993" w:leader="none"/>
              </w:tabs>
              <w:rPr>
                <w:color w:val="000000"/>
              </w:rPr>
              <w:outlineLvl w:val="0"/>
            </w:pPr>
            <w:r>
              <w:rPr>
                <w:bCs/>
                <w:color w:val="000000"/>
                <w:highlight w:val="none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widowControl w:val="off"/>
              <w:tabs>
                <w:tab w:val="left" w:pos="993" w:leader="none"/>
              </w:tabs>
              <w:rPr>
                <w:color w:val="000000"/>
                <w:highlight w:val="yellow"/>
              </w:rPr>
              <w:outlineLvl w:val="0"/>
            </w:pPr>
            <w:r>
              <w:rPr>
                <w:bCs/>
                <w:color w:val="000000"/>
                <w:highlight w:val="none"/>
              </w:rPr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  <w:p>
            <w:r>
              <w:rPr>
                <w:highlight w:val="none"/>
              </w:rPr>
            </w:r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pPr>
              <w:ind w:firstLine="0"/>
              <w:tabs>
                <w:tab w:val="left" w:pos="1080" w:leader="none"/>
              </w:tabs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</w:r>
            <w:r>
              <w:rPr>
                <w:bCs/>
                <w:sz w:val="22"/>
                <w:szCs w:val="22"/>
                <w:lang w:eastAsia="en-US"/>
              </w:rPr>
            </w:r>
            <w:r>
              <w:rPr>
                <w:bCs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W w:w="4786" w:type="dxa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  <w:iCs/>
              </w:rPr>
            </w:pPr>
            <w:r>
              <w:rPr>
                <w:b/>
                <w:iCs/>
                <w:sz w:val="22"/>
                <w:szCs w:val="22"/>
              </w:rPr>
              <w:t xml:space="preserve">Публичное акционерное общество «Россети Урал» (ПАО «Россети Урал»)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  <w:p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620026, Свердловская обл., 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г. Екатеринбург, ул. Мамина-Сибиряка, стр.140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rPr>
                <w:color w:val="000000"/>
              </w:rPr>
            </w:pPr>
            <w:r>
              <w:rPr>
                <w:iCs/>
                <w:sz w:val="22"/>
                <w:szCs w:val="22"/>
              </w:rPr>
              <w:t xml:space="preserve">ИНН 6671163413, </w:t>
            </w:r>
            <w:r>
              <w:rPr>
                <w:sz w:val="22"/>
                <w:szCs w:val="22"/>
              </w:rPr>
              <w:t xml:space="preserve">КПП </w:t>
            </w:r>
            <w:r>
              <w:rPr>
                <w:color w:val="000000"/>
                <w:sz w:val="22"/>
                <w:szCs w:val="22"/>
                <w:lang w:eastAsia="zh-CN"/>
              </w:rPr>
              <w:t xml:space="preserve">997650001 </w:t>
            </w:r>
            <w:r>
              <w:rPr>
                <w:color w:val="000000"/>
                <w:sz w:val="22"/>
                <w:szCs w:val="22"/>
                <w:lang w:eastAsia="zh-CN"/>
              </w:rPr>
              <w:t xml:space="preserve">ОКПО </w:t>
            </w:r>
            <w:r>
              <w:rPr>
                <w:sz w:val="22"/>
                <w:szCs w:val="22"/>
              </w:rPr>
              <w:t xml:space="preserve">76507836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Филиал ПАО «Россети Урал» - «Челябэнерго»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454091, Россия, Челябинская область, </w:t>
            </w:r>
            <w:r>
              <w:rPr>
                <w:sz w:val="22"/>
                <w:szCs w:val="22"/>
              </w:rPr>
              <w:br/>
              <w:t xml:space="preserve">г.о. Челябинский, г. Челябинск,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пл. Революции, д. 5</w:t>
            </w:r>
            <w:r>
              <w:rPr>
                <w:sz w:val="22"/>
                <w:szCs w:val="22"/>
              </w:rPr>
              <w:br/>
              <w:t xml:space="preserve">р\с 40702810228000002693</w:t>
            </w:r>
            <w:r>
              <w:rPr>
                <w:sz w:val="22"/>
                <w:szCs w:val="22"/>
              </w:rPr>
              <w:br/>
              <w:t xml:space="preserve">филиал Банка ВТБ (ПАО) в </w:t>
            </w:r>
            <w:r>
              <w:rPr>
                <w:sz w:val="22"/>
                <w:szCs w:val="22"/>
              </w:rPr>
              <w:br/>
              <w:t xml:space="preserve"> г. Екатеринбург</w:t>
            </w:r>
            <w:r>
              <w:rPr>
                <w:sz w:val="22"/>
                <w:szCs w:val="22"/>
              </w:rPr>
              <w:br/>
              <w:t xml:space="preserve">к/с 30101810400000000952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БИК 046577952</w:t>
            </w:r>
            <w:r>
              <w:rPr>
                <w:sz w:val="22"/>
                <w:szCs w:val="22"/>
              </w:rPr>
              <w:br/>
            </w:r>
            <w:r>
              <w:rPr>
                <w:b/>
                <w:sz w:val="22"/>
                <w:szCs w:val="22"/>
              </w:rPr>
              <w:t xml:space="preserve">Производственное отделение «Центральные электрические сети» филиала ПАО «Россети Урал» - «Челябэнерго»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454119, РОССИЯ, Челябинская обл, Челябинский г.о., Ленинский вн. р-н, Челябинск г., Копейское шоссе, д.40</w:t>
            </w:r>
            <w:r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highlight w:val="none"/>
              </w:rPr>
            </w:pPr>
            <w:r>
              <w:rPr>
                <w:sz w:val="22"/>
                <w:szCs w:val="22"/>
              </w:rPr>
              <w:t xml:space="preserve">КПП 744932001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15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АКТ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115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ПРИЕМА-ПЕРЕДАЧИ ВЫПОЛНЕННЫХ РАБОТ №___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115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Договору подряда № _________ от ________________г.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left="360"/>
        <w:jc w:val="center"/>
        <w:tabs>
          <w:tab w:val="left" w:pos="284" w:leader="none"/>
        </w:tabs>
        <w:rPr>
          <w:b/>
        </w:rPr>
      </w:pPr>
      <w:r>
        <w:t xml:space="preserve">составлен «___» _________ 20__г.</w:t>
      </w:r>
      <w:r>
        <w:rPr>
          <w:b/>
        </w:rPr>
      </w:r>
      <w:r>
        <w:rPr>
          <w:b/>
        </w:rPr>
      </w:r>
    </w:p>
    <w:p>
      <w:pPr>
        <w:tabs>
          <w:tab w:val="left" w:pos="4395" w:leader="none"/>
        </w:tabs>
      </w:pPr>
      <w:r/>
      <w:r/>
    </w:p>
    <w:p>
      <w:pPr>
        <w:ind w:firstLine="709"/>
        <w:jc w:val="both"/>
        <w:tabs>
          <w:tab w:val="left" w:pos="4395" w:leader="none"/>
        </w:tabs>
      </w:pPr>
      <w:r>
        <w:t xml:space="preserve">Мы, нижеподписавшиеся, Публичное акционерное общество «Россети Урал» (ПАО «Россети Урал»),</w:t>
      </w:r>
      <w:r>
        <w:rPr>
          <w:bCs/>
        </w:rPr>
        <w:t xml:space="preserve"> </w:t>
      </w:r>
      <w:r>
        <w:t xml:space="preserve">именуемое в дальнейшем «Заказчик», в лице</w:t>
      </w:r>
      <w:r>
        <w:t xml:space="preserve"> </w:t>
      </w:r>
      <w:r>
        <w:t xml:space="preserve">исполняющего обязанности </w:t>
      </w:r>
      <w:r>
        <w:t xml:space="preserve">заместителя директора по капитальному строительству производственного отделения «Центральные электрические сети» филиала «Челябэнерго» Коваленко </w:t>
      </w:r>
      <w:r>
        <w:t xml:space="preserve">Александра Владимировича</w:t>
      </w:r>
      <w:r>
        <w:t xml:space="preserve">, с одной стороны, </w:t>
      </w:r>
      <w:r>
        <w:t xml:space="preserve">и ..............</w:t>
      </w:r>
      <w:r>
        <w:t xml:space="preserve">, с другой стороны,</w:t>
      </w:r>
      <w:r/>
    </w:p>
    <w:p>
      <w:pPr>
        <w:pStyle w:val="1152"/>
        <w:ind w:firstLine="708"/>
        <w:jc w:val="both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составили настоящий Акт о том, что Подрядчик сдал, а Заказчик принял работы (часть работ) по Договору подряда № __________от _________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по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 </w:t>
      </w:r>
      <w:r>
        <w:t xml:space="preserve">_________________________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</w:p>
    <w:p>
      <w:pPr>
        <w:pStyle w:val="1152"/>
        <w:ind w:left="6372" w:firstLine="708"/>
        <w:jc w:val="both"/>
        <w:rPr>
          <w:rFonts w:ascii="Times New Roman" w:hAnsi="Times New Roman" w:eastAsia="Times New Roman"/>
          <w:bCs/>
          <w:i/>
          <w:sz w:val="16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Cs w:val="24"/>
          <w:lang w:eastAsia="ru-RU"/>
        </w:rPr>
        <w:t xml:space="preserve">      </w:t>
      </w:r>
      <w:r>
        <w:rPr>
          <w:rFonts w:ascii="Times New Roman" w:hAnsi="Times New Roman" w:eastAsia="Times New Roman"/>
          <w:bCs/>
          <w:i/>
          <w:sz w:val="18"/>
          <w:szCs w:val="24"/>
          <w:lang w:eastAsia="ru-RU"/>
        </w:rPr>
        <w:t xml:space="preserve">вид выполненных работ</w:t>
      </w:r>
      <w:r>
        <w:rPr>
          <w:rFonts w:ascii="Times New Roman" w:hAnsi="Times New Roman" w:eastAsia="Times New Roman"/>
          <w:bCs/>
          <w:i/>
          <w:sz w:val="16"/>
          <w:szCs w:val="24"/>
          <w:lang w:eastAsia="ru-RU"/>
        </w:rPr>
      </w:r>
      <w:r>
        <w:rPr>
          <w:rFonts w:ascii="Times New Roman" w:hAnsi="Times New Roman" w:eastAsia="Times New Roman"/>
          <w:bCs/>
          <w:i/>
          <w:sz w:val="16"/>
          <w:szCs w:val="24"/>
          <w:lang w:eastAsia="ru-RU"/>
        </w:rPr>
      </w:r>
    </w:p>
    <w:p>
      <w:pPr>
        <w:pStyle w:val="1152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отношении объектов, определенных п._____________ Приложения ______ к Договору подряда № ______________ от _________.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5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 Общая стоимость работ по Договору – ____________ (__________________________) рублей, ___ копеек, в том числе НДС 22% - __________.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5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 К оплате по настоящему Акту – ____________ (__________) рублей, ___ копеек, в том числе НДС 22% – __________.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5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0" allowOverlap="1">
                <wp:simplePos x="0" y="0"/>
                <wp:positionH relativeFrom="margin">
                  <wp:align>left</wp:align>
                </wp:positionH>
                <wp:positionV relativeFrom="margin">
                  <wp:posOffset>7070725</wp:posOffset>
                </wp:positionV>
                <wp:extent cx="5865495" cy="2513965"/>
                <wp:effectExtent l="0" t="0" r="0" b="0"/>
                <wp:wrapNone/>
                <wp:docPr id="4" name="PowerPlusWaterMarkObject3579226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865495" cy="25139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1134"/>
                              <w:jc w:val="center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Calibri" w:cs="Calibri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ФОРМА</w:t>
                            </w:r>
                            <w:r/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werPlusWaterMarkObject357922611" o:spid="_x0000_s3" o:spt="202" type="#_x0000_t202" style="position:absolute;z-index:-251660288;o:allowoverlap:true;o:allowincell:false;mso-position-horizontal-relative:margin;mso-position-horizontal:left;mso-position-vertical-relative:margin;margin-top:556.75pt;mso-position-vertical:absolute;width:461.85pt;height:197.95pt;mso-wrap-distance-left:9.00pt;mso-wrap-distance-top:0.00pt;mso-wrap-distance-right:9.00pt;mso-wrap-distance-bottom:0.00pt;rotation:315;visibility:visible;" filled="f">
                <v:textbox inset="0,0,0,0">
                  <w:txbxContent>
                    <w:p>
                      <w:pPr>
                        <w:pStyle w:val="1134"/>
                        <w:jc w:val="center"/>
                        <w:spacing w:before="0" w:beforeAutospacing="0" w:after="0" w:afterAutospacing="0"/>
                      </w:pPr>
                      <w:r>
                        <w:rPr>
                          <w:rFonts w:ascii="Calibri" w:hAnsi="Calibri" w:cs="Calibri"/>
                          <w:color w:val="c0c0c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 xml:space="preserve">ФОРМА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3. Претензий по качеству и объёму оказанных услуг Заказчик к Подрядчику не имеет.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5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 Претензий по оплате оказанных услуг Подрядчик к Заказчику не имеет.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rPr>
          <w:sz w:val="21"/>
          <w:szCs w:val="21"/>
        </w:rPr>
      </w:pPr>
      <w:r>
        <w:t xml:space="preserve">5. Данный акт составлен в двух экземплярах, по одному экземпляру для каждой из сторон.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1152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115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Приложения, являющиеся неотъемлемой частью настоящего Акта: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52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1. Перечень отчетных материалов.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81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17"/>
        <w:gridCol w:w="4502"/>
      </w:tblGrid>
      <w:tr>
        <w:tblPrEx/>
        <w:trPr>
          <w:trHeight w:val="1736"/>
        </w:trPr>
        <w:tc>
          <w:tcPr>
            <w:tcW w:w="5317" w:type="dxa"/>
            <w:textDirection w:val="lrTb"/>
            <w:noWrap w:val="false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  <w:iCs/>
              </w:rPr>
              <w:t xml:space="preserve">И.о заместителя директора по капитальному строительству производственного отделения «Центральные электрические сети»</w:t>
            </w:r>
            <w:r>
              <w:rPr>
                <w:b/>
              </w:rPr>
              <w:t xml:space="preserve"> филиала «Челябэнерго»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tabs>
                <w:tab w:val="left" w:pos="993" w:leader="none"/>
              </w:tabs>
              <w:rPr>
                <w:bCs/>
              </w:rPr>
              <w:outlineLvl w:val="0"/>
            </w:pPr>
            <w:r>
              <w:rPr>
                <w:bCs/>
              </w:rPr>
              <w:t xml:space="preserve">______________________/</w:t>
            </w:r>
            <w:r>
              <w:rPr>
                <w:b/>
                <w:bCs/>
              </w:rPr>
              <w:t xml:space="preserve">А</w:t>
            </w:r>
            <w:r>
              <w:rPr>
                <w:b/>
                <w:bCs/>
              </w:rPr>
              <w:t xml:space="preserve">.В. </w:t>
            </w:r>
            <w:r>
              <w:rPr>
                <w:b/>
                <w:bCs/>
              </w:rPr>
              <w:t xml:space="preserve">Коваленко/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 w:val="0"/>
                <w:bCs w:val="0"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4502" w:type="dxa"/>
            <w:textDirection w:val="lrTb"/>
            <w:noWrap w:val="false"/>
          </w:tcPr>
          <w:p>
            <w:pPr>
              <w:pStyle w:val="1113"/>
              <w:ind w:left="-9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Подрядчик:</w:t>
            </w:r>
            <w:r>
              <w:rPr>
                <w:b/>
                <w:sz w:val="24"/>
                <w:szCs w:val="24"/>
                <w:lang w:val="ru-RU" w:eastAsia="ru-RU"/>
              </w:rPr>
            </w:r>
            <w:r>
              <w:rPr>
                <w:b/>
                <w:sz w:val="24"/>
                <w:szCs w:val="24"/>
                <w:lang w:val="ru-RU" w:eastAsia="ru-RU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  <w:t xml:space="preserve">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/>
              </w:rPr>
            </w:pPr>
            <w:r>
              <w:t xml:space="preserve">_____</w:t>
            </w:r>
            <w:r>
              <w:t xml:space="preserve">_________</w:t>
            </w:r>
            <w:r>
              <w:t xml:space="preserve">__</w:t>
            </w:r>
            <w:r>
              <w:t xml:space="preserve">_</w:t>
            </w:r>
            <w:r>
              <w:rPr>
                <w:b/>
              </w:rPr>
              <w:t xml:space="preserve">/___________</w:t>
            </w:r>
            <w:r>
              <w:t xml:space="preserve">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М.П.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pStyle w:val="115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15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15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152"/>
        <w:ind w:right="-1"/>
        <w:jc w:val="righ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</w:r>
      <w:r>
        <w:rPr>
          <w:rFonts w:ascii="Times New Roman" w:hAnsi="Times New Roman"/>
          <w:sz w:val="18"/>
        </w:rPr>
      </w:r>
      <w:r>
        <w:rPr>
          <w:rFonts w:ascii="Times New Roman" w:hAnsi="Times New Roman"/>
          <w:sz w:val="18"/>
        </w:rPr>
      </w:r>
    </w:p>
    <w:p>
      <w:pPr>
        <w:pStyle w:val="1152"/>
        <w:ind w:right="-1"/>
        <w:jc w:val="righ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Приложение №1 к акту прием</w:t>
      </w:r>
      <w:r>
        <w:rPr>
          <w:rFonts w:ascii="Times New Roman" w:hAnsi="Times New Roman"/>
          <w:sz w:val="18"/>
        </w:rPr>
        <w:t xml:space="preserve">а-передачи</w:t>
      </w:r>
      <w:r>
        <w:rPr>
          <w:rFonts w:ascii="Times New Roman" w:hAnsi="Times New Roman"/>
          <w:sz w:val="18"/>
        </w:rPr>
        <w:t xml:space="preserve"> выполненных работ №</w:t>
      </w:r>
      <w:r>
        <w:rPr>
          <w:rFonts w:ascii="Times New Roman" w:hAnsi="Times New Roman"/>
          <w:sz w:val="18"/>
        </w:rPr>
        <w:t xml:space="preserve">___</w:t>
      </w:r>
      <w:r>
        <w:rPr>
          <w:rFonts w:ascii="Times New Roman" w:hAnsi="Times New Roman"/>
          <w:sz w:val="18"/>
        </w:rPr>
      </w:r>
      <w:r>
        <w:rPr>
          <w:rFonts w:ascii="Times New Roman" w:hAnsi="Times New Roman"/>
          <w:sz w:val="18"/>
        </w:rPr>
      </w:r>
    </w:p>
    <w:p>
      <w:pPr>
        <w:pStyle w:val="1152"/>
        <w:ind w:right="-1"/>
        <w:jc w:val="righ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по Договору подряда №</w:t>
      </w:r>
      <w:r>
        <w:rPr>
          <w:rFonts w:ascii="Times New Roman" w:hAnsi="Times New Roman"/>
          <w:sz w:val="18"/>
        </w:rPr>
        <w:t xml:space="preserve">________________</w:t>
      </w:r>
      <w:r>
        <w:rPr>
          <w:rFonts w:ascii="Times New Roman" w:hAnsi="Times New Roman"/>
          <w:sz w:val="18"/>
        </w:rPr>
        <w:t xml:space="preserve"> от </w:t>
      </w:r>
      <w:r>
        <w:rPr>
          <w:rFonts w:ascii="Times New Roman" w:hAnsi="Times New Roman"/>
          <w:sz w:val="18"/>
        </w:rPr>
        <w:t xml:space="preserve">_____________ </w:t>
      </w:r>
      <w:r>
        <w:rPr>
          <w:rFonts w:ascii="Times New Roman" w:hAnsi="Times New Roman"/>
          <w:sz w:val="18"/>
        </w:rPr>
        <w:t xml:space="preserve">г.</w:t>
      </w:r>
      <w:r>
        <w:rPr>
          <w:rFonts w:ascii="Times New Roman" w:hAnsi="Times New Roman"/>
          <w:sz w:val="18"/>
        </w:rPr>
      </w:r>
      <w:r>
        <w:rPr>
          <w:rFonts w:ascii="Times New Roman" w:hAnsi="Times New Roman"/>
          <w:sz w:val="18"/>
        </w:rPr>
      </w:r>
    </w:p>
    <w:p>
      <w:pPr>
        <w:pStyle w:val="1152"/>
        <w:ind w:right="-1"/>
        <w:jc w:val="righ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составленному «</w:t>
      </w:r>
      <w:r>
        <w:rPr>
          <w:rFonts w:ascii="Times New Roman" w:hAnsi="Times New Roman"/>
          <w:sz w:val="18"/>
        </w:rPr>
        <w:t xml:space="preserve">___</w:t>
      </w:r>
      <w:r>
        <w:rPr>
          <w:rFonts w:ascii="Times New Roman" w:hAnsi="Times New Roman"/>
          <w:sz w:val="18"/>
        </w:rPr>
        <w:t xml:space="preserve">» </w:t>
      </w:r>
      <w:r>
        <w:rPr>
          <w:rFonts w:ascii="Times New Roman" w:hAnsi="Times New Roman"/>
          <w:sz w:val="18"/>
        </w:rPr>
        <w:t xml:space="preserve">___________ </w:t>
      </w:r>
      <w:r>
        <w:rPr>
          <w:rFonts w:ascii="Times New Roman" w:hAnsi="Times New Roman"/>
          <w:sz w:val="18"/>
        </w:rPr>
        <w:t xml:space="preserve">г.</w:t>
      </w:r>
      <w:r>
        <w:rPr>
          <w:rFonts w:ascii="Times New Roman" w:hAnsi="Times New Roman"/>
          <w:sz w:val="18"/>
        </w:rPr>
      </w:r>
      <w:r>
        <w:rPr>
          <w:rFonts w:ascii="Times New Roman" w:hAnsi="Times New Roman"/>
          <w:sz w:val="18"/>
        </w:rPr>
      </w:r>
    </w:p>
    <w:p>
      <w:pPr>
        <w:pStyle w:val="1152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152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152"/>
        <w:ind w:left="-851" w:right="-143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ПЕРЕЧЕНЬ ОТЧЕТНЫХ МАТЕРИАЛОВ</w:t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pStyle w:val="1152"/>
        <w:ind w:left="-851" w:right="-143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ПО ДОГОВОРУ ПОДРЯДА № </w:t>
      </w:r>
      <w:r>
        <w:rPr>
          <w:rFonts w:ascii="Times New Roman" w:hAnsi="Times New Roman"/>
          <w:b/>
          <w:sz w:val="20"/>
          <w:szCs w:val="20"/>
        </w:rPr>
        <w:t xml:space="preserve">___________________</w:t>
      </w:r>
      <w:r>
        <w:rPr>
          <w:rFonts w:ascii="Times New Roman" w:hAnsi="Times New Roman"/>
          <w:b/>
          <w:sz w:val="20"/>
          <w:szCs w:val="20"/>
        </w:rPr>
        <w:t xml:space="preserve"> от </w:t>
      </w:r>
      <w:r>
        <w:rPr>
          <w:rFonts w:ascii="Times New Roman" w:hAnsi="Times New Roman"/>
          <w:b/>
          <w:sz w:val="20"/>
          <w:szCs w:val="20"/>
        </w:rPr>
        <w:t xml:space="preserve">_______________</w:t>
      </w:r>
      <w:r>
        <w:rPr>
          <w:rFonts w:ascii="Times New Roman" w:hAnsi="Times New Roman"/>
          <w:b/>
          <w:sz w:val="20"/>
          <w:szCs w:val="20"/>
        </w:rPr>
        <w:t xml:space="preserve">г.</w:t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pStyle w:val="1152"/>
        <w:ind w:left="-851" w:right="-143"/>
        <w:jc w:val="center"/>
        <w:rPr>
          <w:rFonts w:ascii="Times New Roman" w:hAnsi="Times New Roman"/>
          <w:b/>
          <w:sz w:val="20"/>
          <w:szCs w:val="20"/>
        </w:rPr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216" behindDoc="1" locked="0" layoutInCell="0" allowOverlap="1">
                <wp:simplePos x="0" y="0"/>
                <wp:positionH relativeFrom="margin">
                  <wp:posOffset>184378</wp:posOffset>
                </wp:positionH>
                <wp:positionV relativeFrom="paragraph">
                  <wp:posOffset>867561</wp:posOffset>
                </wp:positionV>
                <wp:extent cx="5865495" cy="649605"/>
                <wp:effectExtent l="0" t="0" r="0" b="0"/>
                <wp:wrapNone/>
                <wp:docPr id="5" name="PowerPlusWaterMarkObject3579226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 noChangeShapeType="1" noTextEdit="1"/>
                      </wps:cNvSpPr>
                      <wps:spPr bwMode="auto">
                        <a:xfrm rot="20051633">
                          <a:off x="0" y="0"/>
                          <a:ext cx="5865495" cy="649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1134"/>
                              <w:jc w:val="center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Calibri" w:cs="Calibri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ФОРМА</w:t>
                            </w:r>
                            <w:r/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werPlusWaterMarkObject357922611" o:spid="_x0000_s4" o:spt="202" type="#_x0000_t202" style="position:absolute;z-index:-251657216;o:allowoverlap:true;o:allowincell:false;mso-position-horizontal-relative:margin;margin-left:14.52pt;mso-position-horizontal:absolute;mso-position-vertical-relative:text;margin-top:68.31pt;mso-position-vertical:absolute;width:461.85pt;height:51.15pt;mso-wrap-distance-left:9.00pt;mso-wrap-distance-top:0.00pt;mso-wrap-distance-right:9.00pt;mso-wrap-distance-bottom:0.00pt;rotation:334;visibility:visible;" filled="f">
                <v:textbox inset="0,0,0,0">
                  <w:txbxContent>
                    <w:p>
                      <w:pPr>
                        <w:pStyle w:val="1134"/>
                        <w:jc w:val="center"/>
                        <w:spacing w:before="0" w:beforeAutospacing="0" w:after="0" w:afterAutospacing="0"/>
                      </w:pPr>
                      <w:r>
                        <w:rPr>
                          <w:rFonts w:ascii="Calibri" w:hAnsi="Calibri" w:cs="Calibri"/>
                          <w:color w:val="c0c0c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 xml:space="preserve">ФОРМА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tbl>
      <w:tblPr>
        <w:tblW w:w="100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8"/>
        <w:gridCol w:w="6663"/>
      </w:tblGrid>
      <w:tr>
        <w:tblPrEx/>
        <w:trPr/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pStyle w:val="1152"/>
              <w:ind w:left="-142" w:right="-108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Номер по</w:t>
            </w:r>
            <w:r>
              <w:rPr>
                <w:rFonts w:ascii="Times New Roman" w:hAnsi="Times New Roman"/>
                <w:sz w:val="19"/>
                <w:szCs w:val="19"/>
              </w:rPr>
            </w:r>
            <w:r>
              <w:rPr>
                <w:rFonts w:ascii="Times New Roman" w:hAnsi="Times New Roman"/>
                <w:sz w:val="19"/>
                <w:szCs w:val="19"/>
              </w:rPr>
            </w:r>
          </w:p>
          <w:p>
            <w:pPr>
              <w:pStyle w:val="1152"/>
              <w:ind w:left="-142" w:right="-108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Прил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№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___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</w:rPr>
            </w:r>
            <w:r>
              <w:rPr>
                <w:rFonts w:ascii="Times New Roman" w:hAnsi="Times New Roman"/>
                <w:sz w:val="19"/>
                <w:szCs w:val="19"/>
              </w:rPr>
            </w:r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1152"/>
              <w:ind w:right="141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Наименование Объекта</w:t>
            </w:r>
            <w:r>
              <w:rPr>
                <w:rFonts w:ascii="Times New Roman" w:hAnsi="Times New Roman"/>
                <w:sz w:val="19"/>
                <w:szCs w:val="19"/>
              </w:rPr>
            </w:r>
            <w:r>
              <w:rPr>
                <w:rFonts w:ascii="Times New Roman" w:hAnsi="Times New Roman"/>
                <w:sz w:val="19"/>
                <w:szCs w:val="19"/>
              </w:rPr>
            </w:r>
          </w:p>
        </w:tc>
        <w:tc>
          <w:tcPr>
            <w:shd w:val="clear" w:color="auto" w:fill="auto"/>
            <w:tcW w:w="6663" w:type="dxa"/>
            <w:vAlign w:val="center"/>
            <w:textDirection w:val="lrTb"/>
            <w:noWrap w:val="false"/>
          </w:tcPr>
          <w:p>
            <w:pPr>
              <w:pStyle w:val="1152"/>
              <w:ind w:right="141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Перечень отчетных материалов</w:t>
            </w:r>
            <w:r>
              <w:rPr>
                <w:rFonts w:ascii="Times New Roman" w:hAnsi="Times New Roman"/>
                <w:sz w:val="19"/>
                <w:szCs w:val="19"/>
              </w:rPr>
            </w:r>
            <w:r>
              <w:rPr>
                <w:rFonts w:ascii="Times New Roman" w:hAnsi="Times New Roman"/>
                <w:sz w:val="19"/>
                <w:szCs w:val="19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pStyle w:val="1152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</w:r>
            <w:r>
              <w:rPr>
                <w:sz w:val="18"/>
                <w:szCs w:val="19"/>
              </w:rPr>
            </w:r>
            <w:r>
              <w:rPr>
                <w:sz w:val="18"/>
                <w:szCs w:val="19"/>
              </w:rPr>
            </w:r>
          </w:p>
        </w:tc>
        <w:tc>
          <w:tcPr>
            <w:shd w:val="clear" w:color="auto" w:fill="auto"/>
            <w:tcW w:w="666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 xml:space="preserve">п</w:t>
            </w:r>
            <w:r>
              <w:rPr>
                <w:sz w:val="18"/>
                <w:szCs w:val="19"/>
              </w:rPr>
              <w:t xml:space="preserve">.</w:t>
            </w:r>
            <w:r>
              <w:rPr>
                <w:sz w:val="18"/>
                <w:szCs w:val="19"/>
              </w:rPr>
              <w:t xml:space="preserve">___</w:t>
            </w:r>
            <w:r>
              <w:rPr>
                <w:sz w:val="18"/>
                <w:szCs w:val="19"/>
              </w:rPr>
              <w:t xml:space="preserve"> Технического задания. </w:t>
            </w:r>
            <w:r>
              <w:rPr>
                <w:sz w:val="18"/>
                <w:szCs w:val="19"/>
              </w:rPr>
              <w:t xml:space="preserve">__________________________ </w:t>
            </w:r>
            <w:r>
              <w:rPr>
                <w:sz w:val="18"/>
                <w:szCs w:val="19"/>
              </w:rPr>
              <w:t xml:space="preserve">– 1 экз. на CD-Диске;</w:t>
            </w:r>
            <w:r>
              <w:rPr>
                <w:sz w:val="18"/>
                <w:szCs w:val="19"/>
              </w:rPr>
            </w:r>
            <w:r>
              <w:rPr>
                <w:sz w:val="18"/>
                <w:szCs w:val="19"/>
              </w:rPr>
            </w:r>
          </w:p>
          <w:p>
            <w:pPr>
              <w:jc w:val="both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 xml:space="preserve">п</w:t>
            </w:r>
            <w:r>
              <w:rPr>
                <w:sz w:val="18"/>
                <w:szCs w:val="19"/>
              </w:rPr>
              <w:t xml:space="preserve">.</w:t>
            </w:r>
            <w:r>
              <w:rPr>
                <w:sz w:val="18"/>
                <w:szCs w:val="19"/>
              </w:rPr>
              <w:t xml:space="preserve">___</w:t>
            </w:r>
            <w:r>
              <w:rPr>
                <w:sz w:val="18"/>
                <w:szCs w:val="19"/>
              </w:rPr>
              <w:t xml:space="preserve"> Технического задания.</w:t>
            </w:r>
            <w:r>
              <w:rPr>
                <w:sz w:val="18"/>
                <w:szCs w:val="19"/>
              </w:rPr>
              <w:t xml:space="preserve"> _______________________________________– 1 экз. на _______________</w:t>
            </w:r>
            <w:r>
              <w:rPr>
                <w:sz w:val="18"/>
                <w:szCs w:val="19"/>
              </w:rPr>
              <w:t xml:space="preserve"> носителе и 1 экз. в формате </w:t>
            </w:r>
            <w:r>
              <w:rPr>
                <w:sz w:val="18"/>
                <w:szCs w:val="19"/>
              </w:rPr>
              <w:t xml:space="preserve">_____</w:t>
            </w:r>
            <w:r>
              <w:rPr>
                <w:sz w:val="18"/>
                <w:szCs w:val="19"/>
              </w:rPr>
              <w:t xml:space="preserve"> на CD-Диске;</w:t>
            </w:r>
            <w:r>
              <w:rPr>
                <w:sz w:val="18"/>
                <w:szCs w:val="19"/>
              </w:rPr>
            </w:r>
            <w:r>
              <w:rPr>
                <w:sz w:val="18"/>
                <w:szCs w:val="19"/>
              </w:rPr>
            </w:r>
          </w:p>
          <w:p>
            <w:pPr>
              <w:jc w:val="both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 xml:space="preserve">п</w:t>
            </w:r>
            <w:r>
              <w:rPr>
                <w:sz w:val="18"/>
                <w:szCs w:val="19"/>
              </w:rPr>
              <w:t xml:space="preserve">.</w:t>
            </w:r>
            <w:r>
              <w:rPr>
                <w:sz w:val="18"/>
                <w:szCs w:val="19"/>
              </w:rPr>
              <w:t xml:space="preserve">___</w:t>
            </w:r>
            <w:r>
              <w:rPr>
                <w:sz w:val="18"/>
                <w:szCs w:val="19"/>
              </w:rPr>
              <w:t xml:space="preserve"> Технического задания. </w:t>
            </w:r>
            <w:r>
              <w:rPr>
                <w:sz w:val="18"/>
                <w:szCs w:val="19"/>
              </w:rPr>
              <w:t xml:space="preserve">_________________</w:t>
            </w:r>
            <w:r>
              <w:rPr>
                <w:sz w:val="18"/>
                <w:szCs w:val="19"/>
              </w:rPr>
              <w:t xml:space="preserve"> – 1 экз. на </w:t>
            </w:r>
            <w:r>
              <w:rPr>
                <w:sz w:val="18"/>
                <w:szCs w:val="19"/>
              </w:rPr>
              <w:t xml:space="preserve">_________</w:t>
            </w:r>
            <w:r>
              <w:rPr>
                <w:sz w:val="18"/>
                <w:szCs w:val="19"/>
              </w:rPr>
              <w:t xml:space="preserve"> носителе.</w:t>
            </w:r>
            <w:r>
              <w:rPr>
                <w:sz w:val="18"/>
                <w:szCs w:val="19"/>
              </w:rPr>
            </w:r>
            <w:r>
              <w:rPr>
                <w:sz w:val="18"/>
                <w:szCs w:val="19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pStyle w:val="1152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</w:r>
            <w:r>
              <w:rPr>
                <w:sz w:val="18"/>
                <w:szCs w:val="19"/>
              </w:rPr>
            </w:r>
            <w:r>
              <w:rPr>
                <w:sz w:val="18"/>
                <w:szCs w:val="19"/>
              </w:rPr>
            </w:r>
          </w:p>
        </w:tc>
        <w:tc>
          <w:tcPr>
            <w:shd w:val="clear" w:color="auto" w:fill="auto"/>
            <w:tcW w:w="6663" w:type="dxa"/>
            <w:vAlign w:val="center"/>
            <w:vMerge w:val="continue"/>
            <w:textDirection w:val="lrTb"/>
            <w:noWrap w:val="false"/>
          </w:tcPr>
          <w:p>
            <w:pPr>
              <w:pStyle w:val="1152"/>
              <w:jc w:val="center"/>
              <w:rPr>
                <w:rFonts w:ascii="Times New Roman" w:hAnsi="Times New Roman"/>
                <w:sz w:val="18"/>
                <w:szCs w:val="19"/>
              </w:rPr>
            </w:pPr>
            <w:r>
              <w:rPr>
                <w:rFonts w:ascii="Times New Roman" w:hAnsi="Times New Roman"/>
                <w:sz w:val="18"/>
                <w:szCs w:val="19"/>
              </w:rPr>
            </w:r>
            <w:r>
              <w:rPr>
                <w:rFonts w:ascii="Times New Roman" w:hAnsi="Times New Roman"/>
                <w:sz w:val="18"/>
                <w:szCs w:val="19"/>
              </w:rPr>
            </w:r>
            <w:r>
              <w:rPr>
                <w:rFonts w:ascii="Times New Roman" w:hAnsi="Times New Roman"/>
                <w:sz w:val="18"/>
                <w:szCs w:val="19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pStyle w:val="1152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</w:r>
            <w:r>
              <w:rPr>
                <w:sz w:val="18"/>
                <w:szCs w:val="19"/>
              </w:rPr>
            </w:r>
            <w:r>
              <w:rPr>
                <w:sz w:val="18"/>
                <w:szCs w:val="19"/>
              </w:rPr>
            </w:r>
          </w:p>
        </w:tc>
        <w:tc>
          <w:tcPr>
            <w:shd w:val="clear" w:color="auto" w:fill="auto"/>
            <w:tcW w:w="6663" w:type="dxa"/>
            <w:vAlign w:val="center"/>
            <w:vMerge w:val="continue"/>
            <w:textDirection w:val="lrTb"/>
            <w:noWrap w:val="false"/>
          </w:tcPr>
          <w:p>
            <w:pPr>
              <w:pStyle w:val="1152"/>
              <w:jc w:val="center"/>
              <w:rPr>
                <w:rFonts w:ascii="Times New Roman" w:hAnsi="Times New Roman"/>
                <w:sz w:val="18"/>
                <w:szCs w:val="19"/>
              </w:rPr>
            </w:pPr>
            <w:r>
              <w:rPr>
                <w:rFonts w:ascii="Times New Roman" w:hAnsi="Times New Roman"/>
                <w:sz w:val="18"/>
                <w:szCs w:val="19"/>
              </w:rPr>
            </w:r>
            <w:r>
              <w:rPr>
                <w:rFonts w:ascii="Times New Roman" w:hAnsi="Times New Roman"/>
                <w:sz w:val="18"/>
                <w:szCs w:val="19"/>
              </w:rPr>
            </w:r>
            <w:r>
              <w:rPr>
                <w:rFonts w:ascii="Times New Roman" w:hAnsi="Times New Roman"/>
                <w:sz w:val="18"/>
                <w:szCs w:val="19"/>
              </w:rPr>
            </w:r>
          </w:p>
        </w:tc>
      </w:tr>
    </w:tbl>
    <w:p>
      <w:pPr>
        <w:ind w:firstLine="709"/>
        <w:jc w:val="both"/>
        <w:tabs>
          <w:tab w:val="left" w:pos="4395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81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17"/>
        <w:gridCol w:w="4502"/>
      </w:tblGrid>
      <w:tr>
        <w:tblPrEx/>
        <w:trPr>
          <w:trHeight w:val="1423"/>
        </w:trPr>
        <w:tc>
          <w:tcPr>
            <w:tcW w:w="5317" w:type="dxa"/>
            <w:textDirection w:val="lrTb"/>
            <w:noWrap w:val="false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__________________________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__________________________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r/>
            <w:r/>
          </w:p>
          <w:p>
            <w:r>
              <w:t xml:space="preserve">___________________</w:t>
            </w:r>
            <w:r>
              <w:rPr>
                <w:b/>
              </w:rPr>
              <w:t xml:space="preserve">/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_________________ /</w:t>
            </w:r>
            <w:r/>
          </w:p>
        </w:tc>
        <w:tc>
          <w:tcPr>
            <w:tcW w:w="4502" w:type="dxa"/>
            <w:textDirection w:val="lrTb"/>
            <w:noWrap w:val="false"/>
          </w:tcPr>
          <w:p>
            <w:pPr>
              <w:pStyle w:val="1113"/>
              <w:ind w:left="-9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Подрядчик:</w:t>
            </w:r>
            <w:r>
              <w:rPr>
                <w:b/>
                <w:sz w:val="24"/>
                <w:szCs w:val="24"/>
                <w:lang w:val="ru-RU" w:eastAsia="ru-RU"/>
              </w:rPr>
            </w:r>
            <w:r>
              <w:rPr>
                <w:b/>
                <w:sz w:val="24"/>
                <w:szCs w:val="24"/>
                <w:lang w:val="ru-RU" w:eastAsia="ru-RU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__________________________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__________________________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r>
              <w:t xml:space="preserve">_______________</w:t>
            </w:r>
            <w:r>
              <w:rPr>
                <w:b/>
              </w:rPr>
              <w:t xml:space="preserve">/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_________________</w:t>
            </w:r>
            <w:r>
              <w:t xml:space="preserve">/</w:t>
            </w:r>
            <w:r/>
          </w:p>
        </w:tc>
      </w:tr>
    </w:tbl>
    <w:p>
      <w:pPr>
        <w:tabs>
          <w:tab w:val="left" w:pos="90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  <w:pBdr>
          <w:bottom w:val="single" w:color="000000" w:sz="4" w:space="1"/>
        </w:pBd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819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4599"/>
      </w:tblGrid>
      <w:tr>
        <w:tblPrEx/>
        <w:trPr>
          <w:trHeight w:val="193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20" w:type="dxa"/>
            <w:textDirection w:val="lrTb"/>
            <w:noWrap w:val="false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  <w:iCs/>
              </w:rPr>
              <w:t xml:space="preserve">И.о заместителя директора по капитальному строительству производственного отделения «Центральные электрические сети»</w:t>
            </w:r>
            <w:r>
              <w:rPr>
                <w:b/>
              </w:rPr>
              <w:t xml:space="preserve"> филиала «Челябэнерго»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tabs>
                <w:tab w:val="left" w:pos="993" w:leader="none"/>
              </w:tabs>
              <w:rPr>
                <w:bCs/>
              </w:rPr>
              <w:outlineLvl w:val="0"/>
            </w:pPr>
            <w:r>
              <w:rPr>
                <w:bCs/>
              </w:rPr>
              <w:t xml:space="preserve">______________________/</w:t>
            </w:r>
            <w:r>
              <w:rPr>
                <w:b/>
                <w:bCs/>
              </w:rPr>
              <w:t xml:space="preserve">А</w:t>
            </w:r>
            <w:r>
              <w:rPr>
                <w:b/>
                <w:bCs/>
              </w:rPr>
              <w:t xml:space="preserve">.В. </w:t>
            </w:r>
            <w:r>
              <w:rPr>
                <w:b/>
                <w:bCs/>
              </w:rPr>
              <w:t xml:space="preserve">Коваленко/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 w:val="0"/>
                <w:bCs w:val="0"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99" w:type="dxa"/>
            <w:textDirection w:val="lrTb"/>
            <w:noWrap w:val="false"/>
          </w:tcPr>
          <w:p>
            <w:pPr>
              <w:pStyle w:val="1113"/>
              <w:ind w:left="-9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Подрядчик:</w:t>
            </w:r>
            <w:r>
              <w:rPr>
                <w:b/>
                <w:sz w:val="24"/>
                <w:szCs w:val="24"/>
                <w:lang w:val="ru-RU" w:eastAsia="ru-RU"/>
              </w:rPr>
            </w:r>
            <w:r>
              <w:rPr>
                <w:b/>
                <w:sz w:val="24"/>
                <w:szCs w:val="24"/>
                <w:lang w:val="ru-RU" w:eastAsia="ru-RU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/>
              </w:rPr>
            </w:pPr>
            <w:r>
              <w:t xml:space="preserve">_____</w:t>
            </w:r>
            <w:r>
              <w:t xml:space="preserve">_________</w:t>
            </w:r>
            <w:r>
              <w:t xml:space="preserve">__</w:t>
            </w:r>
            <w:r>
              <w:t xml:space="preserve">_</w:t>
            </w:r>
            <w:r>
              <w:rPr>
                <w:b/>
              </w:rPr>
              <w:t xml:space="preserve">/</w:t>
            </w:r>
            <w:r>
              <w:rPr>
                <w:b/>
              </w:rPr>
              <w:t xml:space="preserve">____________/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М.П.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tabs>
          <w:tab w:val="left" w:pos="2625" w:leader="none"/>
        </w:tabs>
        <w:rPr>
          <w:sz w:val="22"/>
          <w:szCs w:val="22"/>
        </w:rPr>
        <w:sectPr>
          <w:footnotePr/>
          <w:endnotePr/>
          <w:type w:val="nextPage"/>
          <w:pgSz w:w="11906" w:h="16838" w:orient="portrait"/>
          <w:pgMar w:top="851" w:right="851" w:bottom="567" w:left="1418" w:header="567" w:footer="709" w:gutter="0"/>
          <w:cols w:num="1" w:sep="0" w:space="708" w:equalWidth="1"/>
          <w:docGrid w:linePitch="360"/>
          <w:titlePg/>
        </w:sectPr>
      </w:pP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tabs>
          <w:tab w:val="left" w:pos="6660" w:leader="none"/>
        </w:tabs>
      </w:pPr>
      <w:r>
        <w:t xml:space="preserve">Приложение № 9</w:t>
      </w:r>
      <w:r>
        <w:t xml:space="preserve"> к Договору подряда</w:t>
      </w:r>
      <w:r/>
    </w:p>
    <w:p>
      <w:pPr>
        <w:jc w:val="right"/>
        <w:tabs>
          <w:tab w:val="left" w:pos="5103" w:leader="none"/>
          <w:tab w:val="left" w:pos="6096" w:leader="none"/>
        </w:tabs>
      </w:pPr>
      <w:r>
        <w:t xml:space="preserve">№ </w:t>
      </w:r>
      <w:r>
        <w:rPr>
          <w:b/>
          <w:bCs/>
        </w:rPr>
        <w:t xml:space="preserve">______________________</w:t>
      </w:r>
      <w:r>
        <w:t xml:space="preserve"> от «___» _________ </w:t>
      </w:r>
      <w:r>
        <w:t xml:space="preserve">_____</w:t>
      </w:r>
      <w:r>
        <w:t xml:space="preserve"> г.</w:t>
      </w:r>
      <w:r/>
    </w:p>
    <w:p>
      <w:pPr>
        <w:ind w:left="360"/>
        <w:tabs>
          <w:tab w:val="left" w:pos="284" w:leader="none"/>
        </w:tabs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left="360"/>
        <w:tabs>
          <w:tab w:val="left" w:pos="284" w:leader="none"/>
        </w:tabs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left="360"/>
        <w:jc w:val="center"/>
        <w:spacing w:after="360"/>
        <w:tabs>
          <w:tab w:val="left" w:pos="284" w:leader="none"/>
        </w:tabs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Форма акта выезда на местность</w:t>
      </w:r>
      <w:r>
        <w:rPr>
          <w:b/>
          <w:sz w:val="25"/>
          <w:szCs w:val="25"/>
        </w:rPr>
      </w:r>
      <w:r>
        <w:rPr>
          <w:b/>
          <w:sz w:val="25"/>
          <w:szCs w:val="25"/>
        </w:rPr>
      </w:r>
    </w:p>
    <w:p>
      <w:pPr>
        <w:pStyle w:val="115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АКТ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115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выезда на местность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1152"/>
        <w:ind w:left="-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115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Челябинск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«___ » __________ 20__г.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5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__________________________________________________________________,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52"/>
        <w:jc w:val="center"/>
        <w:rPr>
          <w:rFonts w:ascii="Times New Roman" w:hAnsi="Times New Roman"/>
          <w:sz w:val="16"/>
          <w:szCs w:val="28"/>
        </w:rPr>
      </w:pPr>
      <w:r>
        <w:rPr>
          <w:rFonts w:ascii="Times New Roman" w:hAnsi="Times New Roman"/>
          <w:sz w:val="16"/>
          <w:szCs w:val="28"/>
        </w:rPr>
        <w:t xml:space="preserve">(ФИО)</w:t>
      </w:r>
      <w:r>
        <w:rPr>
          <w:rFonts w:ascii="Times New Roman" w:hAnsi="Times New Roman"/>
          <w:sz w:val="16"/>
          <w:szCs w:val="28"/>
        </w:rPr>
      </w:r>
      <w:r>
        <w:rPr>
          <w:rFonts w:ascii="Times New Roman" w:hAnsi="Times New Roman"/>
          <w:sz w:val="16"/>
          <w:szCs w:val="28"/>
        </w:rPr>
      </w:r>
    </w:p>
    <w:p>
      <w:pPr>
        <w:pStyle w:val="1152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ответственный за организацию сопровождения сотрудников Подрядчика и</w:t>
      </w:r>
      <w:r>
        <w:rPr>
          <w:rFonts w:ascii="Times New Roman" w:hAnsi="Times New Roman"/>
          <w:vanish/>
          <w:sz w:val="28"/>
          <w:szCs w:val="28"/>
        </w:rPr>
      </w:r>
      <w:r>
        <w:rPr>
          <w:rFonts w:ascii="Times New Roman" w:hAnsi="Times New Roman"/>
          <w:vanish/>
          <w:sz w:val="28"/>
          <w:szCs w:val="28"/>
        </w:rPr>
      </w:r>
    </w:p>
    <w:p>
      <w:pPr>
        <w:pStyle w:val="11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__________________________________________________________________,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52"/>
        <w:jc w:val="center"/>
        <w:rPr>
          <w:rFonts w:ascii="Times New Roman" w:hAnsi="Times New Roman"/>
          <w:sz w:val="16"/>
          <w:szCs w:val="28"/>
        </w:rPr>
      </w:pPr>
      <w:r>
        <w:rPr>
          <w:rFonts w:ascii="Times New Roman" w:hAnsi="Times New Roman"/>
          <w:sz w:val="16"/>
          <w:szCs w:val="28"/>
        </w:rPr>
        <w:t xml:space="preserve">(ФИО)</w:t>
      </w:r>
      <w:r>
        <w:rPr>
          <w:rFonts w:ascii="Times New Roman" w:hAnsi="Times New Roman"/>
          <w:sz w:val="16"/>
          <w:szCs w:val="28"/>
        </w:rPr>
      </w:r>
      <w:r>
        <w:rPr>
          <w:rFonts w:ascii="Times New Roman" w:hAnsi="Times New Roman"/>
          <w:sz w:val="16"/>
          <w:szCs w:val="28"/>
        </w:rPr>
      </w:r>
    </w:p>
    <w:p>
      <w:pPr>
        <w:pStyle w:val="11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являющийся сотрудником </w:t>
      </w:r>
      <w:r>
        <w:rPr>
          <w:rFonts w:ascii="Times New Roman" w:hAnsi="Times New Roman"/>
          <w:sz w:val="28"/>
          <w:szCs w:val="28"/>
        </w:rPr>
        <w:t xml:space="preserve">____________________________________________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5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составили настоящий акт о том, что в соответствии с Дого</w:t>
      </w:r>
      <w:r>
        <w:rPr>
          <w:rFonts w:ascii="Times New Roman" w:hAnsi="Times New Roman"/>
          <w:sz w:val="24"/>
          <w:szCs w:val="28"/>
        </w:rPr>
        <w:t xml:space="preserve">вором подряда №____________ от __________ г. сотрудником Подрядчика произведен выезд на местность для выполнения геодезической съемки расположенных на территории ___________________________________________________ района объектов электросетевого хозяйства:</w:t>
      </w: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</w:p>
    <w:p>
      <w:pPr>
        <w:pStyle w:val="11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</w:t>
      </w: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5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</w:p>
    <w:tbl>
      <w:tblPr>
        <w:tblW w:w="9853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4633"/>
      </w:tblGrid>
      <w:tr>
        <w:tblPrEx/>
        <w:trPr>
          <w:trHeight w:val="140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20" w:type="dxa"/>
            <w:textDirection w:val="lrTb"/>
            <w:noWrap w:val="false"/>
          </w:tcPr>
          <w:p>
            <w:pPr>
              <w:jc w:val="center"/>
            </w:pPr>
            <w:r>
              <w:t xml:space="preserve">Заказчик:</w:t>
            </w:r>
            <w:r/>
          </w:p>
          <w:p>
            <w:r>
              <w:t xml:space="preserve">Ответственный за организацию сопровождения сотрудников Подрядчика</w:t>
            </w:r>
            <w:r/>
          </w:p>
          <w:p>
            <w:r/>
            <w:r/>
          </w:p>
          <w:p>
            <w:r/>
            <w:r/>
          </w:p>
          <w:p>
            <w:r>
              <w:t xml:space="preserve">___________________/</w:t>
            </w:r>
            <w:r>
              <w:rPr>
                <w:bCs/>
              </w:rPr>
              <w:t xml:space="preserve"> </w:t>
            </w:r>
            <w:r>
              <w:t xml:space="preserve">__________________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33" w:type="dxa"/>
            <w:textDirection w:val="lrTb"/>
            <w:noWrap w:val="false"/>
          </w:tcPr>
          <w:p>
            <w:pPr>
              <w:jc w:val="center"/>
            </w:pPr>
            <w:r>
              <w:t xml:space="preserve">Подрядчик:</w:t>
            </w:r>
            <w:r/>
          </w:p>
          <w:p>
            <w:r>
              <w:t xml:space="preserve">Сотрудник Подрядчика</w:t>
            </w:r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pPr>
              <w:rPr>
                <w:bCs/>
              </w:rPr>
            </w:pPr>
            <w:r>
              <w:t xml:space="preserve">___________________/_________________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r/>
            <w:r/>
          </w:p>
        </w:tc>
      </w:tr>
    </w:tbl>
    <w:tbl>
      <w:tblPr>
        <w:tblW w:w="9819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4599"/>
      </w:tblGrid>
      <w:tr>
        <w:tblPrEx/>
        <w:trPr>
          <w:trHeight w:val="193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20" w:type="dxa"/>
            <w:textDirection w:val="lrTb"/>
            <w:noWrap w:val="false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  <w:iCs/>
              </w:rPr>
              <w:t xml:space="preserve">И.о заместителя директора по капитальному строительству производственного отделения «Центральные электрические сети»</w:t>
            </w:r>
            <w:r>
              <w:rPr>
                <w:b/>
              </w:rPr>
              <w:t xml:space="preserve"> филиала «Челябэнерго»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tabs>
                <w:tab w:val="left" w:pos="993" w:leader="none"/>
              </w:tabs>
              <w:rPr>
                <w:bCs/>
              </w:rPr>
              <w:outlineLvl w:val="0"/>
            </w:pPr>
            <w:r>
              <w:rPr>
                <w:bCs/>
              </w:rPr>
              <w:t xml:space="preserve">______________________/</w:t>
            </w:r>
            <w:r>
              <w:rPr>
                <w:b/>
                <w:bCs/>
              </w:rPr>
              <w:t xml:space="preserve">А</w:t>
            </w:r>
            <w:r>
              <w:rPr>
                <w:b/>
                <w:bCs/>
              </w:rPr>
              <w:t xml:space="preserve">.В. </w:t>
            </w:r>
            <w:r>
              <w:rPr>
                <w:b/>
                <w:bCs/>
              </w:rPr>
              <w:t xml:space="preserve">Коваленко/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 w:val="0"/>
                <w:bCs w:val="0"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99" w:type="dxa"/>
            <w:textDirection w:val="lrTb"/>
            <w:noWrap w:val="false"/>
          </w:tcPr>
          <w:p>
            <w:pPr>
              <w:pStyle w:val="1113"/>
              <w:ind w:left="-9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Подрядчик:</w:t>
            </w:r>
            <w:r>
              <w:rPr>
                <w:b/>
                <w:sz w:val="24"/>
                <w:szCs w:val="24"/>
                <w:lang w:val="ru-RU" w:eastAsia="ru-RU"/>
              </w:rPr>
            </w:r>
            <w:r>
              <w:rPr>
                <w:b/>
                <w:sz w:val="24"/>
                <w:szCs w:val="24"/>
                <w:lang w:val="ru-RU" w:eastAsia="ru-RU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/>
              </w:rPr>
            </w:pPr>
            <w:r>
              <w:t xml:space="preserve">_____</w:t>
            </w:r>
            <w:r>
              <w:t xml:space="preserve">_________</w:t>
            </w:r>
            <w:r>
              <w:t xml:space="preserve">__</w:t>
            </w:r>
            <w:r>
              <w:t xml:space="preserve">_</w:t>
            </w:r>
            <w:r>
              <w:rPr>
                <w:b/>
              </w:rPr>
              <w:t xml:space="preserve">/_____________</w:t>
            </w:r>
            <w:r>
              <w:t xml:space="preserve">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М.П.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rPr>
          <w:sz w:val="22"/>
          <w:szCs w:val="21"/>
        </w:rPr>
      </w:pPr>
      <w:r>
        <w:rPr>
          <w:sz w:val="22"/>
          <w:szCs w:val="21"/>
        </w:rPr>
      </w:r>
      <w:r>
        <w:rPr>
          <w:sz w:val="22"/>
          <w:szCs w:val="21"/>
        </w:rPr>
      </w:r>
      <w:r>
        <w:rPr>
          <w:sz w:val="22"/>
          <w:szCs w:val="21"/>
        </w:rPr>
      </w:r>
    </w:p>
    <w:sectPr>
      <w:footnotePr/>
      <w:endnotePr/>
      <w:type w:val="nextPage"/>
      <w:pgSz w:w="11906" w:h="16838" w:orient="portrait"/>
      <w:pgMar w:top="851" w:right="851" w:bottom="567" w:left="1418" w:header="567" w:footer="709" w:gutter="0"/>
      <w:cols w:num="1" w:sep="0" w:space="708" w:equalWidth="1"/>
      <w:docGrid w:linePitch="36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Dolgasheva-GG" w:date="2026-07-23T15:15:37Z" w:initials="D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нечитабельно</w:t>
      </w:r>
    </w:p>
  </w:comment>
  <w:comment w:id="1" w:author="Dolgasheva-GG" w:date="2026-07-23T15:18:43Z" w:initials="D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нечитабельно</w:t>
      </w:r>
    </w:p>
  </w:comment>
  <w:comment w:id="0" w:author="Dolgasheva-GG" w:date="2026-07-23T14:46:18Z" w:initials="D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дополнить из п. 7.8.2 ПЛ ЧЭ-УПО-01-2026+ дополнить В отношении Подрядчика в разделе "Ответственность" из ПЛ ЧЭ-УПО -01-2026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  <w15:commentEx w15:paraId="00000002" w15:done="1"/>
  <w15:commentEx w15:paraId="0000000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FC63ADD" w16cex:dateUtc="2026-07-23T10:15:37Z"/>
  <w16cex:commentExtensible w16cex:durableId="569B650B" w16cex:dateUtc="2026-07-23T10:18:43Z"/>
  <w16cex:commentExtensible w16cex:durableId="282976A5" w16cex:dateUtc="2026-07-23T09:46:1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FC63ADD"/>
  <w16cid:commentId w16cid:paraId="00000002" w16cid:durableId="569B650B"/>
  <w16cid:commentId w16cid:paraId="00000003" w16cid:durableId="282976A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Wingdings">
    <w:panose1 w:val="05000000000000000000"/>
  </w:font>
  <w:font w:name="Symbol">
    <w:panose1 w:val="05050102010706020507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5"/>
      <w:jc w:val="right"/>
      <w:rPr>
        <w:sz w:val="20"/>
        <w:szCs w:val="20"/>
        <w:lang w:val="en-US"/>
      </w:rPr>
    </w:pPr>
    <w:r>
      <w:rPr>
        <w:sz w:val="20"/>
        <w:szCs w:val="20"/>
        <w:lang w:val="en-US"/>
      </w:rPr>
    </w:r>
    <w:r>
      <w:rPr>
        <w:sz w:val="20"/>
        <w:szCs w:val="20"/>
        <w:lang w:val="en-US"/>
      </w:rPr>
    </w:r>
    <w:r>
      <w:rPr>
        <w:sz w:val="20"/>
        <w:szCs w:val="20"/>
        <w:lang w:val="en-US"/>
      </w:rPr>
    </w:r>
  </w:p>
  <w:p>
    <w:pPr>
      <w:pStyle w:val="112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613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58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0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2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4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6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8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0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22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upperRoman"/>
      <w:pStyle w:val="1107"/>
      <w:isLgl w:val="false"/>
      <w:suff w:val="tab"/>
      <w:lvlText w:val="Статья %1."/>
      <w:lvlJc w:val="left"/>
      <w:pPr>
        <w:ind w:left="0" w:firstLine="0"/>
        <w:tabs>
          <w:tab w:val="num" w:pos="1440" w:leader="none"/>
        </w:tabs>
      </w:pPr>
    </w:lvl>
    <w:lvl w:ilvl="1">
      <w:start w:val="1"/>
      <w:numFmt w:val="decimalZero"/>
      <w:pStyle w:val="1108"/>
      <w:isLgl/>
      <w:suff w:val="tab"/>
      <w:lvlText w:val="Раздел %1.%2"/>
      <w:lvlJc w:val="left"/>
      <w:pPr>
        <w:ind w:left="0" w:firstLine="0"/>
        <w:tabs>
          <w:tab w:val="num" w:pos="1080" w:leader="none"/>
        </w:tabs>
      </w:pPr>
    </w:lvl>
    <w:lvl w:ilvl="2">
      <w:start w:val="1"/>
      <w:numFmt w:val="lowerLetter"/>
      <w:isLgl w:val="false"/>
      <w:suff w:val="tab"/>
      <w:lvlText w:val="(%3)"/>
      <w:lvlJc w:val="left"/>
      <w:pPr>
        <w:ind w:left="720" w:hanging="432"/>
        <w:tabs>
          <w:tab w:val="num" w:pos="720" w:leader="none"/>
        </w:tabs>
      </w:pPr>
    </w:lvl>
    <w:lvl w:ilvl="3">
      <w:start w:val="1"/>
      <w:numFmt w:val="lowerRoman"/>
      <w:isLgl w:val="false"/>
      <w:suff w:val="tab"/>
      <w:lvlText w:val="(%4)"/>
      <w:lvlJc w:val="right"/>
      <w:pPr>
        <w:ind w:left="864" w:hanging="14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5)"/>
      <w:lvlJc w:val="left"/>
      <w:pPr>
        <w:ind w:left="1008" w:hanging="432"/>
        <w:tabs>
          <w:tab w:val="num" w:pos="1008" w:leader="none"/>
        </w:tabs>
      </w:pPr>
    </w:lvl>
    <w:lvl w:ilvl="5">
      <w:start w:val="1"/>
      <w:numFmt w:val="lowerLetter"/>
      <w:isLgl w:val="false"/>
      <w:suff w:val="tab"/>
      <w:lvlText w:val="%6)"/>
      <w:lvlJc w:val="left"/>
      <w:pPr>
        <w:ind w:left="1152" w:hanging="432"/>
        <w:tabs>
          <w:tab w:val="num" w:pos="1152" w:leader="none"/>
        </w:tabs>
      </w:pPr>
    </w:lvl>
    <w:lvl w:ilvl="6">
      <w:start w:val="1"/>
      <w:numFmt w:val="lowerRoman"/>
      <w:isLgl w:val="false"/>
      <w:suff w:val="tab"/>
      <w:lvlText w:val="%7)"/>
      <w:lvlJc w:val="right"/>
      <w:pPr>
        <w:ind w:left="1296" w:hanging="288"/>
        <w:tabs>
          <w:tab w:val="num" w:pos="1296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1440" w:hanging="432"/>
        <w:tabs>
          <w:tab w:val="num" w:pos="14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1584" w:hanging="144"/>
        <w:tabs>
          <w:tab w:val="num" w:pos="1584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22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8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eastAsia="SimSun"/>
      </w:r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</w:pPr>
      <w:rPr>
        <w:rFonts w:hint="default" w:eastAsia="SimSu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hint="default" w:eastAsia="SimSu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88" w:hanging="720"/>
      </w:pPr>
      <w:rPr>
        <w:rFonts w:hint="default" w:eastAsia="SimSu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  <w:rPr>
        <w:rFonts w:hint="default" w:eastAsia="SimSu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980" w:hanging="1080"/>
      </w:pPr>
      <w:rPr>
        <w:rFonts w:hint="default" w:eastAsia="SimSu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440"/>
      </w:pPr>
      <w:rPr>
        <w:rFonts w:hint="default" w:eastAsia="SimSu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00" w:hanging="1440"/>
      </w:pPr>
      <w:rPr>
        <w:rFonts w:hint="default" w:eastAsia="SimSu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40" w:hanging="1800"/>
      </w:pPr>
      <w:rPr>
        <w:rFonts w:hint="default" w:eastAsia="SimSun"/>
      </w:r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pStyle w:val="1131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  <w:sz w:val="25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04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5813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023" w:hanging="30"/>
      </w:pPr>
      <w:rPr>
        <w:rFonts w:hint="default"/>
        <w:b w:val="0"/>
        <w:color w:val="auto"/>
        <w:highlight w:val="none"/>
      </w:rPr>
    </w:lvl>
    <w:lvl w:ilvl="3">
      <w:start w:val="1"/>
      <w:numFmt w:val="decimal"/>
      <w:isLgl/>
      <w:suff w:val="tab"/>
      <w:lvlText w:val="%1.%2.%3.%4."/>
      <w:lvlJc w:val="left"/>
      <w:pPr>
        <w:ind w:left="2280" w:hanging="3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270" w:hanging="39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900" w:hanging="39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890" w:hanging="75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520" w:hanging="75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6510" w:hanging="111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  <w:b/>
      </w:rPr>
    </w:lvl>
    <w:lvl w:ilvl="1">
      <w:start w:val="2"/>
      <w:numFmt w:val="decimal"/>
      <w:isLgl w:val="false"/>
      <w:suff w:val="tab"/>
      <w:lvlText w:val="%1.%2"/>
      <w:lvlJc w:val="left"/>
      <w:pPr>
        <w:ind w:left="780" w:hanging="600"/>
      </w:pPr>
      <w:rPr>
        <w:rFonts w:hint="default"/>
      </w:rPr>
    </w:lvl>
    <w:lvl w:ilvl="2">
      <w:start w:val="22"/>
      <w:numFmt w:val="decimal"/>
      <w:isLgl w:val="false"/>
      <w:suff w:val="tab"/>
      <w:lvlText w:val="%1.%2.%3"/>
      <w:lvlJc w:val="left"/>
      <w:pPr>
        <w:ind w:left="108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36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70" w:hanging="360"/>
        <w:tabs>
          <w:tab w:val="num" w:pos="107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hint="default" w:ascii="Symbol" w:hAnsi="Symbol"/>
        <w:b/>
      </w:rPr>
    </w:lvl>
    <w:lvl w:ilvl="1">
      <w:start w:val="1"/>
      <w:numFmt w:val="decimal"/>
      <w:isLgl/>
      <w:suff w:val="tab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2"/>
      <w:numFmt w:val="decimal"/>
      <w:pStyle w:val="1132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  <w:b/>
      </w:r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  <w:rPr>
        <w:rFonts w:hint="default"/>
      </w:r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  <w:rPr>
        <w:rFonts w:hint="default"/>
      </w:r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  <w:rPr>
        <w:rFonts w:hint="default"/>
      </w:r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4.%5.%6.%7.%8.%9"/>
      <w:lvlJc w:val="left"/>
      <w:pPr>
        <w:ind w:left="1968" w:hanging="1440"/>
        <w:tabs>
          <w:tab w:val="num" w:pos="1968" w:leader="none"/>
        </w:tabs>
      </w:pPr>
      <w:rPr>
        <w:rFonts w:hint="default"/>
        <w:color w:val="000000"/>
      </w:rPr>
    </w:lvl>
  </w:abstractNum>
  <w:abstractNum w:abstractNumId="4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973" w:hanging="720"/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973" w:hanging="720"/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"/>
      <w:lvlJc w:val="left"/>
      <w:pPr>
        <w:ind w:left="1099" w:hanging="39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9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  <w:b/>
      </w:rPr>
    </w:lvl>
    <w:lvl w:ilvl="1">
      <w:start w:val="2"/>
      <w:numFmt w:val="decimal"/>
      <w:isLgl w:val="false"/>
      <w:suff w:val="tab"/>
      <w:lvlText w:val="%1.%2"/>
      <w:lvlJc w:val="left"/>
      <w:pPr>
        <w:ind w:left="780" w:hanging="600"/>
      </w:pPr>
      <w:rPr>
        <w:rFonts w:hint="default"/>
      </w:rPr>
    </w:lvl>
    <w:lvl w:ilvl="2">
      <w:start w:val="22"/>
      <w:numFmt w:val="decimal"/>
      <w:isLgl w:val="false"/>
      <w:suff w:val="tab"/>
      <w:lvlText w:val="%1.%2.%3"/>
      <w:lvlJc w:val="left"/>
      <w:pPr>
        <w:ind w:left="108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1.%1"/>
      <w:lvlJc w:val="left"/>
      <w:pPr>
        <w:ind w:left="1620" w:hanging="360"/>
        <w:tabs>
          <w:tab w:val="num" w:pos="1620" w:leader="none"/>
        </w:tabs>
      </w:pPr>
      <w:rPr>
        <w:b w:val="0"/>
        <w:color w:val="000000"/>
      </w:rPr>
    </w:lvl>
    <w:lvl w:ilvl="1">
      <w:start w:val="2"/>
      <w:numFmt w:val="decimal"/>
      <w:isLgl w:val="false"/>
      <w:suff w:val="tab"/>
      <w:lvlText w:val="%1.%2"/>
      <w:lvlJc w:val="left"/>
      <w:pPr>
        <w:ind w:left="1680" w:hanging="420"/>
        <w:tabs>
          <w:tab w:val="num" w:pos="16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980" w:hanging="72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980" w:hanging="720"/>
        <w:tabs>
          <w:tab w:val="num" w:pos="19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340" w:hanging="1080"/>
        <w:tabs>
          <w:tab w:val="num" w:pos="234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340" w:hanging="1080"/>
        <w:tabs>
          <w:tab w:val="num" w:pos="23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700" w:hanging="1440"/>
        <w:tabs>
          <w:tab w:val="num" w:pos="270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  <w:tabs>
          <w:tab w:val="num" w:pos="27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700" w:hanging="1440"/>
        <w:tabs>
          <w:tab w:val="num" w:pos="2700" w:leader="none"/>
        </w:tabs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5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70" w:hanging="360"/>
        <w:tabs>
          <w:tab w:val="num" w:pos="107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70" w:hanging="360"/>
        <w:tabs>
          <w:tab w:val="num" w:pos="107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35" w:hanging="435"/>
      </w:pPr>
    </w:lvl>
    <w:lvl w:ilvl="1">
      <w:start w:val="1"/>
      <w:numFmt w:val="decimal"/>
      <w:isLgl w:val="false"/>
      <w:suff w:val="tab"/>
      <w:lvlText w:val="%1.%2."/>
      <w:lvlJc w:val="left"/>
      <w:pPr>
        <w:ind w:left="1145" w:hanging="43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20" w:hanging="1440"/>
      </w:pPr>
    </w:lvl>
  </w:abstractNum>
  <w:abstractNum w:abstractNumId="66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35" w:hanging="435"/>
      </w:pPr>
    </w:lvl>
    <w:lvl w:ilvl="1">
      <w:start w:val="1"/>
      <w:numFmt w:val="decimal"/>
      <w:isLgl w:val="false"/>
      <w:suff w:val="tab"/>
      <w:lvlText w:val="%1.%2."/>
      <w:lvlJc w:val="left"/>
      <w:pPr>
        <w:ind w:left="1145" w:hanging="43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20" w:hanging="1440"/>
      </w:pPr>
    </w:lvl>
  </w:abstractNum>
  <w:abstractNum w:abstractNumId="67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35" w:hanging="435"/>
      </w:pPr>
    </w:lvl>
    <w:lvl w:ilvl="1">
      <w:start w:val="1"/>
      <w:numFmt w:val="decimal"/>
      <w:isLgl w:val="false"/>
      <w:suff w:val="tab"/>
      <w:lvlText w:val="%1.%2."/>
      <w:lvlJc w:val="left"/>
      <w:pPr>
        <w:ind w:left="1145" w:hanging="43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20" w:hanging="1440"/>
      </w:pPr>
    </w:lvl>
  </w:abstractNum>
  <w:abstractNum w:abstractNumId="6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35" w:hanging="435"/>
      </w:pPr>
    </w:lvl>
    <w:lvl w:ilvl="1">
      <w:start w:val="1"/>
      <w:numFmt w:val="decimal"/>
      <w:isLgl w:val="false"/>
      <w:suff w:val="tab"/>
      <w:lvlText w:val="%1.%2."/>
      <w:lvlJc w:val="left"/>
      <w:pPr>
        <w:ind w:left="1145" w:hanging="43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20" w:hanging="1440"/>
      </w:pPr>
    </w:lvl>
  </w:abstractNum>
  <w:abstractNum w:abstractNumId="69">
    <w:multiLevelType w:val="hybridMultilevel"/>
    <w:lvl w:ilvl="0">
      <w:start w:val="16"/>
      <w:numFmt w:val="decimal"/>
      <w:isLgl w:val="false"/>
      <w:suff w:val="tab"/>
      <w:lvlText w:val="%1"/>
      <w:lvlJc w:val="left"/>
      <w:pPr>
        <w:ind w:left="480" w:hanging="480"/>
      </w:pPr>
    </w:lvl>
    <w:lvl w:ilvl="1">
      <w:start w:val="10"/>
      <w:numFmt w:val="decimal"/>
      <w:isLgl w:val="false"/>
      <w:suff w:val="tab"/>
      <w:lvlText w:val="%1.%2"/>
      <w:lvlJc w:val="left"/>
      <w:pPr>
        <w:ind w:left="480" w:hanging="48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" w:hanging="108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1.%1"/>
      <w:lvlJc w:val="left"/>
      <w:pPr>
        <w:ind w:left="1620" w:hanging="360"/>
        <w:tabs>
          <w:tab w:val="num" w:pos="1620" w:leader="none"/>
        </w:tabs>
      </w:pPr>
      <w:rPr>
        <w:b w:val="0"/>
        <w:color w:val="000000"/>
      </w:rPr>
    </w:lvl>
    <w:lvl w:ilvl="1">
      <w:start w:val="2"/>
      <w:numFmt w:val="decimal"/>
      <w:isLgl w:val="false"/>
      <w:suff w:val="tab"/>
      <w:lvlText w:val="%1.%2"/>
      <w:lvlJc w:val="left"/>
      <w:pPr>
        <w:ind w:left="1680" w:hanging="420"/>
        <w:tabs>
          <w:tab w:val="num" w:pos="16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980" w:hanging="72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980" w:hanging="720"/>
        <w:tabs>
          <w:tab w:val="num" w:pos="19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340" w:hanging="1080"/>
        <w:tabs>
          <w:tab w:val="num" w:pos="234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340" w:hanging="1080"/>
        <w:tabs>
          <w:tab w:val="num" w:pos="23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700" w:hanging="1440"/>
        <w:tabs>
          <w:tab w:val="num" w:pos="270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  <w:tabs>
          <w:tab w:val="num" w:pos="27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700" w:hanging="1440"/>
        <w:tabs>
          <w:tab w:val="num" w:pos="2700" w:leader="none"/>
        </w:tabs>
      </w:pPr>
    </w:lvl>
  </w:abstractNum>
  <w:abstractNum w:abstractNumId="7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1070" w:hanging="360"/>
        <w:tabs>
          <w:tab w:val="num" w:pos="107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142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74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1070" w:hanging="360"/>
        <w:tabs>
          <w:tab w:val="num" w:pos="107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2.2.%1"/>
      <w:lvlJc w:val="left"/>
      <w:pPr>
        <w:ind w:left="786" w:hanging="360"/>
        <w:tabs>
          <w:tab w:val="num" w:pos="786" w:leader="none"/>
        </w:tabs>
      </w:pPr>
      <w:rPr>
        <w:b w:val="0"/>
        <w:sz w:val="21"/>
        <w:szCs w:val="21"/>
      </w:rPr>
    </w:lvl>
    <w:lvl w:ilvl="1">
      <w:start w:val="2"/>
      <w:numFmt w:val="decimal"/>
      <w:isLgl w:val="false"/>
      <w:suff w:val="tab"/>
      <w:lvlText w:val="%1.%2"/>
      <w:lvlJc w:val="left"/>
      <w:pPr>
        <w:ind w:left="1680" w:hanging="420"/>
        <w:tabs>
          <w:tab w:val="num" w:pos="16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980" w:hanging="72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980" w:hanging="720"/>
        <w:tabs>
          <w:tab w:val="num" w:pos="19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340" w:hanging="1080"/>
        <w:tabs>
          <w:tab w:val="num" w:pos="234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340" w:hanging="1080"/>
        <w:tabs>
          <w:tab w:val="num" w:pos="23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700" w:hanging="1440"/>
        <w:tabs>
          <w:tab w:val="num" w:pos="270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  <w:tabs>
          <w:tab w:val="num" w:pos="27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700" w:hanging="1440"/>
        <w:tabs>
          <w:tab w:val="num" w:pos="2700" w:leader="none"/>
        </w:tabs>
      </w:p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2.2.%1"/>
      <w:lvlJc w:val="left"/>
      <w:pPr>
        <w:ind w:left="786" w:hanging="360"/>
        <w:tabs>
          <w:tab w:val="num" w:pos="786" w:leader="none"/>
        </w:tabs>
      </w:pPr>
      <w:rPr>
        <w:b w:val="0"/>
        <w:sz w:val="21"/>
        <w:szCs w:val="21"/>
      </w:rPr>
    </w:lvl>
    <w:lvl w:ilvl="1">
      <w:start w:val="2"/>
      <w:numFmt w:val="decimal"/>
      <w:isLgl w:val="false"/>
      <w:suff w:val="tab"/>
      <w:lvlText w:val="%1.%2"/>
      <w:lvlJc w:val="left"/>
      <w:pPr>
        <w:ind w:left="1680" w:hanging="420"/>
        <w:tabs>
          <w:tab w:val="num" w:pos="16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980" w:hanging="72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980" w:hanging="720"/>
        <w:tabs>
          <w:tab w:val="num" w:pos="19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340" w:hanging="1080"/>
        <w:tabs>
          <w:tab w:val="num" w:pos="234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340" w:hanging="1080"/>
        <w:tabs>
          <w:tab w:val="num" w:pos="23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700" w:hanging="1440"/>
        <w:tabs>
          <w:tab w:val="num" w:pos="270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  <w:tabs>
          <w:tab w:val="num" w:pos="27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700" w:hanging="1440"/>
        <w:tabs>
          <w:tab w:val="num" w:pos="2700" w:leader="none"/>
        </w:tabs>
      </w:pPr>
    </w:lvl>
  </w:abstractNum>
  <w:abstractNum w:abstractNumId="7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."/>
      <w:lvlJc w:val="left"/>
      <w:pPr>
        <w:ind w:left="960" w:hanging="600"/>
      </w:pPr>
    </w:lvl>
    <w:lvl w:ilvl="2">
      <w:start w:val="18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9">
    <w:multiLevelType w:val="hybridMultilevel"/>
    <w:lvl w:ilvl="0">
      <w:start w:val="2"/>
      <w:numFmt w:val="decimal"/>
      <w:isLgl w:val="false"/>
      <w:suff w:val="tab"/>
      <w:lvlText w:val="4.%1"/>
      <w:lvlJc w:val="left"/>
      <w:pPr>
        <w:ind w:left="1620" w:hanging="360"/>
        <w:tabs>
          <w:tab w:val="num" w:pos="1620" w:leader="none"/>
        </w:tabs>
      </w:pPr>
      <w:rPr>
        <w:b w:val="0"/>
      </w:rPr>
    </w:lvl>
    <w:lvl w:ilvl="1">
      <w:start w:val="2"/>
      <w:numFmt w:val="decimal"/>
      <w:isLgl w:val="false"/>
      <w:suff w:val="tab"/>
      <w:lvlText w:val="%1.%2"/>
      <w:lvlJc w:val="left"/>
      <w:pPr>
        <w:ind w:left="1680" w:hanging="420"/>
        <w:tabs>
          <w:tab w:val="num" w:pos="16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980" w:hanging="72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980" w:hanging="720"/>
        <w:tabs>
          <w:tab w:val="num" w:pos="19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340" w:hanging="1080"/>
        <w:tabs>
          <w:tab w:val="num" w:pos="234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340" w:hanging="1080"/>
        <w:tabs>
          <w:tab w:val="num" w:pos="23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700" w:hanging="1440"/>
        <w:tabs>
          <w:tab w:val="num" w:pos="270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  <w:tabs>
          <w:tab w:val="num" w:pos="27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700" w:hanging="1440"/>
        <w:tabs>
          <w:tab w:val="num" w:pos="2700" w:leader="none"/>
        </w:tabs>
      </w:pPr>
    </w:lvl>
  </w:abstractNum>
  <w:abstractNum w:abstractNumId="8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35" w:hanging="435"/>
      </w:pPr>
    </w:lvl>
    <w:lvl w:ilvl="1">
      <w:start w:val="1"/>
      <w:numFmt w:val="decimal"/>
      <w:isLgl w:val="false"/>
      <w:suff w:val="tab"/>
      <w:lvlText w:val="%1.%2."/>
      <w:lvlJc w:val="left"/>
      <w:pPr>
        <w:ind w:left="1145" w:hanging="43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20" w:hanging="1440"/>
      </w:pPr>
    </w:lvl>
  </w:abstractNum>
  <w:abstractNum w:abstractNumId="8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35" w:hanging="435"/>
      </w:pPr>
    </w:lvl>
    <w:lvl w:ilvl="1">
      <w:start w:val="1"/>
      <w:numFmt w:val="decimal"/>
      <w:isLgl w:val="false"/>
      <w:suff w:val="tab"/>
      <w:lvlText w:val="%1.%2."/>
      <w:lvlJc w:val="left"/>
      <w:pPr>
        <w:ind w:left="1145" w:hanging="43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20" w:hanging="1440"/>
      </w:pPr>
    </w:lvl>
  </w:abstractNum>
  <w:abstractNum w:abstractNumId="83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35" w:hanging="435"/>
      </w:pPr>
    </w:lvl>
    <w:lvl w:ilvl="1">
      <w:start w:val="1"/>
      <w:numFmt w:val="decimal"/>
      <w:isLgl w:val="false"/>
      <w:suff w:val="tab"/>
      <w:lvlText w:val="%1.%2."/>
      <w:lvlJc w:val="left"/>
      <w:pPr>
        <w:ind w:left="1145" w:hanging="43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20" w:hanging="1440"/>
      </w:p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097" w:hanging="360"/>
        <w:tabs>
          <w:tab w:val="num" w:pos="1097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77" w:hanging="360"/>
        <w:tabs>
          <w:tab w:val="num" w:pos="2177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97" w:hanging="360"/>
        <w:tabs>
          <w:tab w:val="num" w:pos="28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17" w:hanging="360"/>
        <w:tabs>
          <w:tab w:val="num" w:pos="36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37" w:hanging="360"/>
        <w:tabs>
          <w:tab w:val="num" w:pos="4337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57" w:hanging="360"/>
        <w:tabs>
          <w:tab w:val="num" w:pos="50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77" w:hanging="360"/>
        <w:tabs>
          <w:tab w:val="num" w:pos="57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97" w:hanging="360"/>
        <w:tabs>
          <w:tab w:val="num" w:pos="6497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17" w:hanging="360"/>
        <w:tabs>
          <w:tab w:val="num" w:pos="7217" w:leader="none"/>
        </w:tabs>
      </w:pPr>
      <w:rPr>
        <w:rFonts w:ascii="Wingdings" w:hAnsi="Wingdings"/>
      </w:rPr>
    </w:lvl>
  </w:abstractNum>
  <w:abstractNum w:abstractNumId="8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35" w:hanging="435"/>
      </w:pPr>
    </w:lvl>
    <w:lvl w:ilvl="1">
      <w:start w:val="1"/>
      <w:numFmt w:val="decimal"/>
      <w:isLgl w:val="false"/>
      <w:suff w:val="tab"/>
      <w:lvlText w:val="%1.%2."/>
      <w:lvlJc w:val="left"/>
      <w:pPr>
        <w:ind w:left="1145" w:hanging="43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20" w:hanging="1440"/>
      </w:pPr>
    </w:lvl>
  </w:abstractNum>
  <w:abstractNum w:abstractNumId="8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5813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023" w:hanging="30"/>
      </w:pPr>
      <w:rPr>
        <w:rFonts w:hint="default"/>
        <w:b w:val="0"/>
        <w:color w:val="auto"/>
      </w:rPr>
    </w:lvl>
    <w:lvl w:ilvl="3">
      <w:start w:val="1"/>
      <w:numFmt w:val="decimal"/>
      <w:isLgl/>
      <w:suff w:val="tab"/>
      <w:lvlText w:val="%1.%2.%3.%4."/>
      <w:lvlJc w:val="left"/>
      <w:pPr>
        <w:ind w:left="2280" w:hanging="3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270" w:hanging="39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900" w:hanging="39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890" w:hanging="75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520" w:hanging="75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6510" w:hanging="1110"/>
      </w:pPr>
      <w:rPr>
        <w:rFonts w:hint="default"/>
      </w:rPr>
    </w:lvl>
  </w:abstractNum>
  <w:abstractNum w:abstractNumId="8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35" w:hanging="435"/>
      </w:pPr>
    </w:lvl>
    <w:lvl w:ilvl="1">
      <w:start w:val="1"/>
      <w:numFmt w:val="decimal"/>
      <w:isLgl w:val="false"/>
      <w:suff w:val="tab"/>
      <w:lvlText w:val="%1.%2."/>
      <w:lvlJc w:val="left"/>
      <w:pPr>
        <w:ind w:left="1145" w:hanging="43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20" w:hanging="144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eastAsia="SimSun"/>
      </w:r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</w:pPr>
      <w:rPr>
        <w:rFonts w:hint="default" w:eastAsia="SimSu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hint="default" w:eastAsia="SimSu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88" w:hanging="720"/>
      </w:pPr>
      <w:rPr>
        <w:rFonts w:hint="default" w:eastAsia="SimSu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  <w:rPr>
        <w:rFonts w:hint="default" w:eastAsia="SimSu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980" w:hanging="1080"/>
      </w:pPr>
      <w:rPr>
        <w:rFonts w:hint="default" w:eastAsia="SimSu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440"/>
      </w:pPr>
      <w:rPr>
        <w:rFonts w:hint="default" w:eastAsia="SimSu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00" w:hanging="1440"/>
      </w:pPr>
      <w:rPr>
        <w:rFonts w:hint="default" w:eastAsia="SimSu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40" w:hanging="1800"/>
      </w:pPr>
      <w:rPr>
        <w:rFonts w:hint="default" w:eastAsia="SimSun"/>
      </w:rPr>
    </w:lvl>
  </w:abstractNum>
  <w:abstractNum w:abstractNumId="9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0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0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0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0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70" w:hanging="360"/>
        <w:tabs>
          <w:tab w:val="num" w:pos="107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70" w:hanging="360"/>
        <w:tabs>
          <w:tab w:val="num" w:pos="107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7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9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35" w:hanging="435"/>
      </w:pPr>
    </w:lvl>
    <w:lvl w:ilvl="1">
      <w:start w:val="1"/>
      <w:numFmt w:val="decimal"/>
      <w:isLgl w:val="false"/>
      <w:suff w:val="tab"/>
      <w:lvlText w:val="%1.%2."/>
      <w:lvlJc w:val="left"/>
      <w:pPr>
        <w:ind w:left="1145" w:hanging="43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20" w:hanging="1440"/>
      </w:pPr>
    </w:lvl>
  </w:abstractNum>
  <w:abstractNum w:abstractNumId="12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097" w:hanging="360"/>
        <w:tabs>
          <w:tab w:val="num" w:pos="1097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77" w:hanging="360"/>
        <w:tabs>
          <w:tab w:val="num" w:pos="2177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97" w:hanging="360"/>
        <w:tabs>
          <w:tab w:val="num" w:pos="28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17" w:hanging="360"/>
        <w:tabs>
          <w:tab w:val="num" w:pos="36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37" w:hanging="360"/>
        <w:tabs>
          <w:tab w:val="num" w:pos="4337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57" w:hanging="360"/>
        <w:tabs>
          <w:tab w:val="num" w:pos="50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77" w:hanging="360"/>
        <w:tabs>
          <w:tab w:val="num" w:pos="57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97" w:hanging="360"/>
        <w:tabs>
          <w:tab w:val="num" w:pos="6497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17" w:hanging="360"/>
        <w:tabs>
          <w:tab w:val="num" w:pos="7217" w:leader="none"/>
        </w:tabs>
      </w:pPr>
      <w:rPr>
        <w:rFonts w:ascii="Wingdings" w:hAnsi="Wingdings"/>
      </w:rPr>
    </w:lvl>
  </w:abstractNum>
  <w:abstractNum w:abstractNumId="121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35" w:hanging="435"/>
      </w:pPr>
    </w:lvl>
    <w:lvl w:ilvl="1">
      <w:start w:val="1"/>
      <w:numFmt w:val="decimal"/>
      <w:isLgl w:val="false"/>
      <w:suff w:val="tab"/>
      <w:lvlText w:val="%1.%2."/>
      <w:lvlJc w:val="left"/>
      <w:pPr>
        <w:ind w:left="1145" w:hanging="43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20" w:hanging="1440"/>
      </w:pPr>
    </w:lvl>
  </w:abstractNum>
  <w:abstractNum w:abstractNumId="1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</w:lvl>
  </w:abstractNum>
  <w:abstractNum w:abstractNumId="12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eastAsia="SimSun"/>
      </w:r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</w:pPr>
      <w:rPr>
        <w:rFonts w:hint="default" w:eastAsia="SimSu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hint="default" w:eastAsia="SimSu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88" w:hanging="720"/>
      </w:pPr>
      <w:rPr>
        <w:rFonts w:hint="default" w:eastAsia="SimSu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  <w:rPr>
        <w:rFonts w:hint="default" w:eastAsia="SimSu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980" w:hanging="1080"/>
      </w:pPr>
      <w:rPr>
        <w:rFonts w:hint="default" w:eastAsia="SimSu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440"/>
      </w:pPr>
      <w:rPr>
        <w:rFonts w:hint="default" w:eastAsia="SimSu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00" w:hanging="1440"/>
      </w:pPr>
      <w:rPr>
        <w:rFonts w:hint="default" w:eastAsia="SimSu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40" w:hanging="1800"/>
      </w:pPr>
      <w:rPr>
        <w:rFonts w:hint="default" w:eastAsia="SimSun"/>
      </w:rPr>
    </w:lvl>
  </w:abstractNum>
  <w:abstractNum w:abstractNumId="1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5813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023" w:hanging="30"/>
      </w:pPr>
      <w:rPr>
        <w:rFonts w:hint="default"/>
        <w:b w:val="0"/>
        <w:color w:val="auto"/>
        <w:highlight w:val="none"/>
      </w:rPr>
    </w:lvl>
    <w:lvl w:ilvl="3">
      <w:start w:val="1"/>
      <w:numFmt w:val="decimal"/>
      <w:isLgl/>
      <w:suff w:val="tab"/>
      <w:lvlText w:val="%1.%2.%3.%4."/>
      <w:lvlJc w:val="left"/>
      <w:pPr>
        <w:ind w:left="2280" w:hanging="3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270" w:hanging="39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900" w:hanging="39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890" w:hanging="75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520" w:hanging="75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6510" w:hanging="1110"/>
      </w:pPr>
      <w:rPr>
        <w:rFonts w:hint="default"/>
      </w:rPr>
    </w:lvl>
  </w:abstractNum>
  <w:abstractNum w:abstractNumId="13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41"/>
  </w:num>
  <w:num w:numId="3">
    <w:abstractNumId w:val="18"/>
  </w:num>
  <w:num w:numId="4">
    <w:abstractNumId w:val="21"/>
  </w:num>
  <w:num w:numId="5">
    <w:abstractNumId w:val="4"/>
  </w:num>
  <w:num w:numId="6">
    <w:abstractNumId w:val="40"/>
  </w:num>
  <w:num w:numId="7">
    <w:abstractNumId w:val="7"/>
  </w:num>
  <w:num w:numId="8">
    <w:abstractNumId w:val="2"/>
  </w:num>
  <w:num w:numId="9">
    <w:abstractNumId w:val="30"/>
  </w:num>
  <w:num w:numId="10">
    <w:abstractNumId w:val="11"/>
  </w:num>
  <w:num w:numId="11">
    <w:abstractNumId w:val="15"/>
  </w:num>
  <w:num w:numId="12">
    <w:abstractNumId w:val="24"/>
  </w:num>
  <w:num w:numId="13">
    <w:abstractNumId w:val="47"/>
  </w:num>
  <w:num w:numId="14">
    <w:abstractNumId w:val="28"/>
  </w:num>
  <w:num w:numId="15">
    <w:abstractNumId w:val="36"/>
  </w:num>
  <w:num w:numId="16">
    <w:abstractNumId w:val="0"/>
  </w:num>
  <w:num w:numId="17">
    <w:abstractNumId w:val="3"/>
  </w:num>
  <w:num w:numId="18">
    <w:abstractNumId w:val="9"/>
  </w:num>
  <w:num w:numId="19">
    <w:abstractNumId w:val="22"/>
  </w:num>
  <w:num w:numId="20">
    <w:abstractNumId w:val="20"/>
  </w:num>
  <w:num w:numId="21">
    <w:abstractNumId w:val="37"/>
  </w:num>
  <w:num w:numId="22">
    <w:abstractNumId w:val="50"/>
  </w:num>
  <w:num w:numId="23">
    <w:abstractNumId w:val="42"/>
  </w:num>
  <w:num w:numId="24">
    <w:abstractNumId w:val="53"/>
  </w:num>
  <w:num w:numId="25">
    <w:abstractNumId w:val="26"/>
  </w:num>
  <w:num w:numId="26">
    <w:abstractNumId w:val="34"/>
  </w:num>
  <w:num w:numId="27">
    <w:abstractNumId w:val="38"/>
  </w:num>
  <w:num w:numId="28">
    <w:abstractNumId w:val="6"/>
  </w:num>
  <w:num w:numId="29">
    <w:abstractNumId w:val="8"/>
  </w:num>
  <w:num w:numId="30">
    <w:abstractNumId w:val="32"/>
  </w:num>
  <w:num w:numId="31">
    <w:abstractNumId w:val="13"/>
  </w:num>
  <w:num w:numId="32">
    <w:abstractNumId w:val="25"/>
  </w:num>
  <w:num w:numId="33">
    <w:abstractNumId w:val="35"/>
  </w:num>
  <w:num w:numId="34">
    <w:abstractNumId w:val="17"/>
  </w:num>
  <w:num w:numId="35">
    <w:abstractNumId w:val="16"/>
  </w:num>
  <w:num w:numId="36">
    <w:abstractNumId w:val="52"/>
  </w:num>
  <w:num w:numId="37">
    <w:abstractNumId w:val="12"/>
  </w:num>
  <w:num w:numId="38">
    <w:abstractNumId w:val="33"/>
  </w:num>
  <w:num w:numId="39">
    <w:abstractNumId w:val="19"/>
  </w:num>
  <w:num w:numId="40">
    <w:abstractNumId w:val="5"/>
  </w:num>
  <w:num w:numId="41">
    <w:abstractNumId w:val="14"/>
  </w:num>
  <w:num w:numId="42">
    <w:abstractNumId w:val="31"/>
  </w:num>
  <w:num w:numId="43">
    <w:abstractNumId w:val="48"/>
  </w:num>
  <w:num w:numId="44">
    <w:abstractNumId w:val="45"/>
  </w:num>
  <w:num w:numId="45">
    <w:abstractNumId w:val="1"/>
  </w:num>
  <w:num w:numId="46">
    <w:abstractNumId w:val="44"/>
  </w:num>
  <w:num w:numId="47">
    <w:abstractNumId w:val="43"/>
  </w:num>
  <w:num w:numId="48">
    <w:abstractNumId w:val="51"/>
  </w:num>
  <w:num w:numId="49">
    <w:abstractNumId w:val="46"/>
  </w:num>
  <w:num w:numId="50">
    <w:abstractNumId w:val="49"/>
  </w:num>
  <w:num w:numId="5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7"/>
  </w:num>
  <w:num w:numId="53">
    <w:abstractNumId w:val="23"/>
  </w:num>
  <w:num w:numId="54">
    <w:abstractNumId w:val="39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  <w:num w:numId="96">
    <w:abstractNumId w:val="95"/>
  </w:num>
  <w:num w:numId="97">
    <w:abstractNumId w:val="96"/>
  </w:num>
  <w:num w:numId="98">
    <w:abstractNumId w:val="97"/>
  </w:num>
  <w:num w:numId="99">
    <w:abstractNumId w:val="98"/>
  </w:num>
  <w:num w:numId="100">
    <w:abstractNumId w:val="99"/>
  </w:num>
  <w:num w:numId="101">
    <w:abstractNumId w:val="100"/>
  </w:num>
  <w:num w:numId="102">
    <w:abstractNumId w:val="101"/>
  </w:num>
  <w:num w:numId="103">
    <w:abstractNumId w:val="102"/>
  </w:num>
  <w:num w:numId="104">
    <w:abstractNumId w:val="103"/>
  </w:num>
  <w:num w:numId="105">
    <w:abstractNumId w:val="104"/>
  </w:num>
  <w:num w:numId="106">
    <w:abstractNumId w:val="105"/>
  </w:num>
  <w:num w:numId="107">
    <w:abstractNumId w:val="106"/>
  </w:num>
  <w:num w:numId="108">
    <w:abstractNumId w:val="107"/>
  </w:num>
  <w:num w:numId="109">
    <w:abstractNumId w:val="108"/>
  </w:num>
  <w:num w:numId="110">
    <w:abstractNumId w:val="109"/>
  </w:num>
  <w:num w:numId="111">
    <w:abstractNumId w:val="110"/>
  </w:num>
  <w:num w:numId="112">
    <w:abstractNumId w:val="111"/>
  </w:num>
  <w:num w:numId="113">
    <w:abstractNumId w:val="112"/>
  </w:num>
  <w:num w:numId="114">
    <w:abstractNumId w:val="113"/>
  </w:num>
  <w:num w:numId="115">
    <w:abstractNumId w:val="114"/>
  </w:num>
  <w:num w:numId="116">
    <w:abstractNumId w:val="115"/>
  </w:num>
  <w:num w:numId="117">
    <w:abstractNumId w:val="116"/>
  </w:num>
  <w:num w:numId="118">
    <w:abstractNumId w:val="117"/>
  </w:num>
  <w:num w:numId="119">
    <w:abstractNumId w:val="118"/>
  </w:num>
  <w:num w:numId="120">
    <w:abstractNumId w:val="119"/>
  </w:num>
  <w:num w:numId="121">
    <w:abstractNumId w:val="120"/>
  </w:num>
  <w:num w:numId="122">
    <w:abstractNumId w:val="121"/>
  </w:num>
  <w:num w:numId="123">
    <w:abstractNumId w:val="122"/>
  </w:num>
  <w:num w:numId="124">
    <w:abstractNumId w:val="123"/>
  </w:num>
  <w:num w:numId="125">
    <w:abstractNumId w:val="124"/>
  </w:num>
  <w:num w:numId="126">
    <w:abstractNumId w:val="125"/>
  </w:num>
  <w:num w:numId="127">
    <w:abstractNumId w:val="126"/>
  </w:num>
  <w:num w:numId="128">
    <w:abstractNumId w:val="127"/>
  </w:num>
  <w:num w:numId="129">
    <w:abstractNumId w:val="128"/>
  </w:num>
  <w:num w:numId="130">
    <w:abstractNumId w:val="129"/>
  </w:num>
  <w:num w:numId="131">
    <w:abstractNumId w:val="130"/>
  </w:num>
  <w:num w:numId="132">
    <w:abstractNumId w:val="131"/>
  </w:num>
  <w:num w:numId="133">
    <w:abstractNumId w:val="132"/>
  </w:num>
  <w:num w:numId="134">
    <w:abstractNumId w:val="133"/>
  </w:num>
  <w:num w:numId="135">
    <w:abstractNumId w:val="134"/>
  </w:num>
  <w:num w:numId="136">
    <w:abstractNumId w:val="1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lgasheva-GG">
    <w15:presenceInfo w15:providerId="Teamlab" w15:userId="Dolgasheva-G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sect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42">
    <w:name w:val="Heading 1 Char"/>
    <w:basedOn w:val="1110"/>
    <w:link w:val="1107"/>
    <w:uiPriority w:val="9"/>
    <w:rPr>
      <w:rFonts w:ascii="Arial" w:hAnsi="Arial" w:eastAsia="Arial" w:cs="Arial"/>
      <w:sz w:val="40"/>
      <w:szCs w:val="40"/>
    </w:rPr>
  </w:style>
  <w:style w:type="character" w:styleId="943">
    <w:name w:val="Heading 2 Char"/>
    <w:basedOn w:val="1110"/>
    <w:link w:val="1108"/>
    <w:uiPriority w:val="9"/>
    <w:rPr>
      <w:rFonts w:ascii="Arial" w:hAnsi="Arial" w:eastAsia="Arial" w:cs="Arial"/>
      <w:sz w:val="34"/>
    </w:rPr>
  </w:style>
  <w:style w:type="character" w:styleId="944">
    <w:name w:val="Heading 3 Char"/>
    <w:basedOn w:val="1110"/>
    <w:link w:val="1109"/>
    <w:uiPriority w:val="9"/>
    <w:rPr>
      <w:rFonts w:ascii="Arial" w:hAnsi="Arial" w:eastAsia="Arial" w:cs="Arial"/>
      <w:sz w:val="30"/>
      <w:szCs w:val="30"/>
    </w:rPr>
  </w:style>
  <w:style w:type="paragraph" w:styleId="945">
    <w:name w:val="Heading 4"/>
    <w:basedOn w:val="1106"/>
    <w:next w:val="1106"/>
    <w:link w:val="94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46">
    <w:name w:val="Heading 4 Char"/>
    <w:basedOn w:val="1110"/>
    <w:link w:val="945"/>
    <w:uiPriority w:val="9"/>
    <w:rPr>
      <w:rFonts w:ascii="Arial" w:hAnsi="Arial" w:eastAsia="Arial" w:cs="Arial"/>
      <w:b/>
      <w:bCs/>
      <w:sz w:val="26"/>
      <w:szCs w:val="26"/>
    </w:rPr>
  </w:style>
  <w:style w:type="paragraph" w:styleId="947">
    <w:name w:val="Heading 5"/>
    <w:basedOn w:val="1106"/>
    <w:next w:val="1106"/>
    <w:link w:val="94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48">
    <w:name w:val="Heading 5 Char"/>
    <w:basedOn w:val="1110"/>
    <w:link w:val="947"/>
    <w:uiPriority w:val="9"/>
    <w:rPr>
      <w:rFonts w:ascii="Arial" w:hAnsi="Arial" w:eastAsia="Arial" w:cs="Arial"/>
      <w:b/>
      <w:bCs/>
      <w:sz w:val="24"/>
      <w:szCs w:val="24"/>
    </w:rPr>
  </w:style>
  <w:style w:type="paragraph" w:styleId="949">
    <w:name w:val="Heading 6"/>
    <w:basedOn w:val="1106"/>
    <w:next w:val="1106"/>
    <w:link w:val="95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50">
    <w:name w:val="Heading 6 Char"/>
    <w:basedOn w:val="1110"/>
    <w:link w:val="949"/>
    <w:uiPriority w:val="9"/>
    <w:rPr>
      <w:rFonts w:ascii="Arial" w:hAnsi="Arial" w:eastAsia="Arial" w:cs="Arial"/>
      <w:b/>
      <w:bCs/>
      <w:sz w:val="22"/>
      <w:szCs w:val="22"/>
    </w:rPr>
  </w:style>
  <w:style w:type="paragraph" w:styleId="951">
    <w:name w:val="Heading 7"/>
    <w:basedOn w:val="1106"/>
    <w:next w:val="1106"/>
    <w:link w:val="95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52">
    <w:name w:val="Heading 7 Char"/>
    <w:basedOn w:val="1110"/>
    <w:link w:val="9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53">
    <w:name w:val="Heading 8"/>
    <w:basedOn w:val="1106"/>
    <w:next w:val="1106"/>
    <w:link w:val="95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54">
    <w:name w:val="Heading 8 Char"/>
    <w:basedOn w:val="1110"/>
    <w:link w:val="953"/>
    <w:uiPriority w:val="9"/>
    <w:rPr>
      <w:rFonts w:ascii="Arial" w:hAnsi="Arial" w:eastAsia="Arial" w:cs="Arial"/>
      <w:i/>
      <w:iCs/>
      <w:sz w:val="22"/>
      <w:szCs w:val="22"/>
    </w:rPr>
  </w:style>
  <w:style w:type="paragraph" w:styleId="955">
    <w:name w:val="Heading 9"/>
    <w:basedOn w:val="1106"/>
    <w:next w:val="1106"/>
    <w:link w:val="95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56">
    <w:name w:val="Heading 9 Char"/>
    <w:basedOn w:val="1110"/>
    <w:link w:val="955"/>
    <w:uiPriority w:val="9"/>
    <w:rPr>
      <w:rFonts w:ascii="Arial" w:hAnsi="Arial" w:eastAsia="Arial" w:cs="Arial"/>
      <w:i/>
      <w:iCs/>
      <w:sz w:val="21"/>
      <w:szCs w:val="21"/>
    </w:rPr>
  </w:style>
  <w:style w:type="paragraph" w:styleId="957">
    <w:name w:val="Title"/>
    <w:basedOn w:val="1106"/>
    <w:next w:val="1106"/>
    <w:link w:val="95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58">
    <w:name w:val="Title Char"/>
    <w:basedOn w:val="1110"/>
    <w:link w:val="957"/>
    <w:uiPriority w:val="10"/>
    <w:rPr>
      <w:sz w:val="48"/>
      <w:szCs w:val="48"/>
    </w:rPr>
  </w:style>
  <w:style w:type="paragraph" w:styleId="959">
    <w:name w:val="Subtitle"/>
    <w:basedOn w:val="1106"/>
    <w:next w:val="1106"/>
    <w:link w:val="960"/>
    <w:uiPriority w:val="11"/>
    <w:qFormat/>
    <w:pPr>
      <w:spacing w:before="200" w:after="200"/>
    </w:pPr>
    <w:rPr>
      <w:sz w:val="24"/>
      <w:szCs w:val="24"/>
    </w:rPr>
  </w:style>
  <w:style w:type="character" w:styleId="960">
    <w:name w:val="Subtitle Char"/>
    <w:basedOn w:val="1110"/>
    <w:link w:val="959"/>
    <w:uiPriority w:val="11"/>
    <w:rPr>
      <w:sz w:val="24"/>
      <w:szCs w:val="24"/>
    </w:rPr>
  </w:style>
  <w:style w:type="paragraph" w:styleId="961">
    <w:name w:val="Quote"/>
    <w:basedOn w:val="1106"/>
    <w:next w:val="1106"/>
    <w:link w:val="962"/>
    <w:uiPriority w:val="29"/>
    <w:qFormat/>
    <w:pPr>
      <w:ind w:left="720" w:right="720"/>
    </w:pPr>
    <w:rPr>
      <w:i/>
    </w:rPr>
  </w:style>
  <w:style w:type="character" w:styleId="962">
    <w:name w:val="Quote Char"/>
    <w:link w:val="961"/>
    <w:uiPriority w:val="29"/>
    <w:rPr>
      <w:i/>
    </w:rPr>
  </w:style>
  <w:style w:type="paragraph" w:styleId="963">
    <w:name w:val="Intense Quote"/>
    <w:basedOn w:val="1106"/>
    <w:next w:val="1106"/>
    <w:link w:val="96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64">
    <w:name w:val="Intense Quote Char"/>
    <w:link w:val="963"/>
    <w:uiPriority w:val="30"/>
    <w:rPr>
      <w:i/>
    </w:rPr>
  </w:style>
  <w:style w:type="character" w:styleId="965">
    <w:name w:val="Header Char"/>
    <w:basedOn w:val="1110"/>
    <w:link w:val="1125"/>
    <w:uiPriority w:val="99"/>
  </w:style>
  <w:style w:type="character" w:styleId="966">
    <w:name w:val="Footer Char"/>
    <w:basedOn w:val="1110"/>
    <w:link w:val="1128"/>
    <w:uiPriority w:val="99"/>
  </w:style>
  <w:style w:type="paragraph" w:styleId="967">
    <w:name w:val="Caption"/>
    <w:basedOn w:val="1106"/>
    <w:next w:val="1106"/>
    <w:link w:val="9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68">
    <w:name w:val="Caption Char"/>
    <w:basedOn w:val="1110"/>
    <w:link w:val="967"/>
    <w:uiPriority w:val="35"/>
    <w:rPr>
      <w:b/>
      <w:bCs/>
      <w:color w:val="4f81bd" w:themeColor="accent1"/>
      <w:sz w:val="18"/>
      <w:szCs w:val="18"/>
    </w:rPr>
  </w:style>
  <w:style w:type="table" w:styleId="969">
    <w:name w:val="Table Grid Light"/>
    <w:basedOn w:val="11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0">
    <w:name w:val="Plain Table 1"/>
    <w:basedOn w:val="11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1">
    <w:name w:val="Plain Table 2"/>
    <w:basedOn w:val="11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2">
    <w:name w:val="Plain Table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73">
    <w:name w:val="Plain Table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Plain Table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75">
    <w:name w:val="Grid Table 1 Light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Grid Table 1 Light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Grid Table 1 Light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Grid Table 1 Light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Grid Table 1 Light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Grid Table 1 Light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Grid Table 1 Light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Grid Table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2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2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2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2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2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2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3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3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3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3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3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3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4"/>
    <w:basedOn w:val="11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97">
    <w:name w:val="Grid Table 4 - Accent 1"/>
    <w:basedOn w:val="11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98">
    <w:name w:val="Grid Table 4 - Accent 2"/>
    <w:basedOn w:val="11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99">
    <w:name w:val="Grid Table 4 - Accent 3"/>
    <w:basedOn w:val="11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00">
    <w:name w:val="Grid Table 4 - Accent 4"/>
    <w:basedOn w:val="11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1">
    <w:name w:val="Grid Table 4 - Accent 5"/>
    <w:basedOn w:val="11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02">
    <w:name w:val="Grid Table 4 - Accent 6"/>
    <w:basedOn w:val="11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03">
    <w:name w:val="Grid Table 5 Dark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04">
    <w:name w:val="Grid Table 5 Dark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1005">
    <w:name w:val="Grid Table 5 Dark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06">
    <w:name w:val="Grid Table 5 Dark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07">
    <w:name w:val="Grid Table 5 Dark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08">
    <w:name w:val="Grid Table 5 Dark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1009">
    <w:name w:val="Grid Table 5 Dark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10">
    <w:name w:val="Grid Table 6 Colorful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11">
    <w:name w:val="Grid Table 6 Colorful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12">
    <w:name w:val="Grid Table 6 Colorful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13">
    <w:name w:val="Grid Table 6 Colorful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14">
    <w:name w:val="Grid Table 6 Colorful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15">
    <w:name w:val="Grid Table 6 Colorful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6">
    <w:name w:val="Grid Table 6 Colorful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7">
    <w:name w:val="Grid Table 7 Colorful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Grid Table 7 Colorful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Grid Table 7 Colorful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Grid Table 7 Colorful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7 Colorful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7 Colorful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7 Colorful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List Table 1 Light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List Table 1 Light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List Table 1 Light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List Table 1 Light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List Table 1 Light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List Table 1 Light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List Table 1 Light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List Table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32">
    <w:name w:val="List Table 2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33">
    <w:name w:val="List Table 2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34">
    <w:name w:val="List Table 2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35">
    <w:name w:val="List Table 2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36">
    <w:name w:val="List Table 2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37">
    <w:name w:val="List Table 2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38">
    <w:name w:val="List Table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List Table 3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List Table 3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List Table 3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3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3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3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4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>
    <w:name w:val="List Table 4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>
    <w:name w:val="List Table 4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>
    <w:name w:val="List Table 4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>
    <w:name w:val="List Table 4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>
    <w:name w:val="List Table 4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>
    <w:name w:val="List Table 5 Dark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3">
    <w:name w:val="List Table 5 Dark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4">
    <w:name w:val="List Table 5 Dark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5">
    <w:name w:val="List Table 5 Dark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6">
    <w:name w:val="List Table 5 Dark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7">
    <w:name w:val="List Table 5 Dark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8">
    <w:name w:val="List Table 5 Dark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9">
    <w:name w:val="List Table 6 Colorful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60">
    <w:name w:val="List Table 6 Colorful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61">
    <w:name w:val="List Table 6 Colorful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62">
    <w:name w:val="List Table 6 Colorful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63">
    <w:name w:val="List Table 6 Colorful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64">
    <w:name w:val="List Table 6 Colorful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65">
    <w:name w:val="List Table 6 Colorful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66">
    <w:name w:val="List Table 7 Colorful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67">
    <w:name w:val="List Table 7 Colorful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068">
    <w:name w:val="List Table 7 Colorful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69">
    <w:name w:val="List Table 7 Colorful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70">
    <w:name w:val="List Table 7 Colorful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71">
    <w:name w:val="List Table 7 Colorful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072">
    <w:name w:val="List Table 7 Colorful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73">
    <w:name w:val="Lined - Accent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4">
    <w:name w:val="Lined - Accent 1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75">
    <w:name w:val="Lined - Accent 2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6">
    <w:name w:val="Lined - Accent 3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7">
    <w:name w:val="Lined - Accent 4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8">
    <w:name w:val="Lined - Accent 5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79">
    <w:name w:val="Lined - Accent 6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0">
    <w:name w:val="Bordered &amp; Lined - Accent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81">
    <w:name w:val="Bordered &amp; Lined - Accent 1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82">
    <w:name w:val="Bordered &amp; Lined - Accent 2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83">
    <w:name w:val="Bordered &amp; Lined - Accent 3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4">
    <w:name w:val="Bordered &amp; Lined - Accent 4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5">
    <w:name w:val="Bordered &amp; Lined - Accent 5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86">
    <w:name w:val="Bordered &amp; Lined - Accent 6"/>
    <w:basedOn w:val="11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7">
    <w:name w:val="Bordered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88">
    <w:name w:val="Bordered - Accent 1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89">
    <w:name w:val="Bordered - Accent 2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90">
    <w:name w:val="Bordered - Accent 3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91">
    <w:name w:val="Bordered - Accent 4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92">
    <w:name w:val="Bordered - Accent 5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93">
    <w:name w:val="Bordered - Accent 6"/>
    <w:basedOn w:val="11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94">
    <w:name w:val="Footnote Text Char"/>
    <w:link w:val="1141"/>
    <w:uiPriority w:val="99"/>
    <w:rPr>
      <w:sz w:val="18"/>
    </w:rPr>
  </w:style>
  <w:style w:type="character" w:styleId="1095">
    <w:name w:val="Endnote Text Char"/>
    <w:link w:val="1222"/>
    <w:uiPriority w:val="99"/>
    <w:rPr>
      <w:sz w:val="20"/>
    </w:rPr>
  </w:style>
  <w:style w:type="paragraph" w:styleId="1096">
    <w:name w:val="toc 2"/>
    <w:basedOn w:val="1106"/>
    <w:next w:val="1106"/>
    <w:uiPriority w:val="39"/>
    <w:unhideWhenUsed/>
    <w:pPr>
      <w:ind w:left="283" w:right="0" w:firstLine="0"/>
      <w:spacing w:after="57"/>
    </w:pPr>
  </w:style>
  <w:style w:type="paragraph" w:styleId="1097">
    <w:name w:val="toc 3"/>
    <w:basedOn w:val="1106"/>
    <w:next w:val="1106"/>
    <w:uiPriority w:val="39"/>
    <w:unhideWhenUsed/>
    <w:pPr>
      <w:ind w:left="567" w:right="0" w:firstLine="0"/>
      <w:spacing w:after="57"/>
    </w:pPr>
  </w:style>
  <w:style w:type="paragraph" w:styleId="1098">
    <w:name w:val="toc 4"/>
    <w:basedOn w:val="1106"/>
    <w:next w:val="1106"/>
    <w:uiPriority w:val="39"/>
    <w:unhideWhenUsed/>
    <w:pPr>
      <w:ind w:left="850" w:right="0" w:firstLine="0"/>
      <w:spacing w:after="57"/>
    </w:pPr>
  </w:style>
  <w:style w:type="paragraph" w:styleId="1099">
    <w:name w:val="toc 5"/>
    <w:basedOn w:val="1106"/>
    <w:next w:val="1106"/>
    <w:uiPriority w:val="39"/>
    <w:unhideWhenUsed/>
    <w:pPr>
      <w:ind w:left="1134" w:right="0" w:firstLine="0"/>
      <w:spacing w:after="57"/>
    </w:pPr>
  </w:style>
  <w:style w:type="paragraph" w:styleId="1100">
    <w:name w:val="toc 6"/>
    <w:basedOn w:val="1106"/>
    <w:next w:val="1106"/>
    <w:uiPriority w:val="39"/>
    <w:unhideWhenUsed/>
    <w:pPr>
      <w:ind w:left="1417" w:right="0" w:firstLine="0"/>
      <w:spacing w:after="57"/>
    </w:pPr>
  </w:style>
  <w:style w:type="paragraph" w:styleId="1101">
    <w:name w:val="toc 7"/>
    <w:basedOn w:val="1106"/>
    <w:next w:val="1106"/>
    <w:uiPriority w:val="39"/>
    <w:unhideWhenUsed/>
    <w:pPr>
      <w:ind w:left="1701" w:right="0" w:firstLine="0"/>
      <w:spacing w:after="57"/>
    </w:pPr>
  </w:style>
  <w:style w:type="paragraph" w:styleId="1102">
    <w:name w:val="toc 8"/>
    <w:basedOn w:val="1106"/>
    <w:next w:val="1106"/>
    <w:uiPriority w:val="39"/>
    <w:unhideWhenUsed/>
    <w:pPr>
      <w:ind w:left="1984" w:right="0" w:firstLine="0"/>
      <w:spacing w:after="57"/>
    </w:pPr>
  </w:style>
  <w:style w:type="paragraph" w:styleId="1103">
    <w:name w:val="toc 9"/>
    <w:basedOn w:val="1106"/>
    <w:next w:val="1106"/>
    <w:uiPriority w:val="39"/>
    <w:unhideWhenUsed/>
    <w:pPr>
      <w:ind w:left="2268" w:right="0" w:firstLine="0"/>
      <w:spacing w:after="57"/>
    </w:pPr>
  </w:style>
  <w:style w:type="paragraph" w:styleId="1104">
    <w:name w:val="TOC Heading"/>
    <w:uiPriority w:val="39"/>
    <w:unhideWhenUsed/>
  </w:style>
  <w:style w:type="paragraph" w:styleId="1105">
    <w:name w:val="table of figures"/>
    <w:basedOn w:val="1106"/>
    <w:next w:val="1106"/>
    <w:uiPriority w:val="99"/>
    <w:unhideWhenUsed/>
    <w:pPr>
      <w:spacing w:after="0" w:afterAutospacing="0"/>
    </w:pPr>
  </w:style>
  <w:style w:type="paragraph" w:styleId="1106" w:default="1">
    <w:name w:val="Normal"/>
    <w:qFormat/>
    <w:rPr>
      <w:sz w:val="24"/>
      <w:szCs w:val="24"/>
    </w:rPr>
  </w:style>
  <w:style w:type="paragraph" w:styleId="1107">
    <w:name w:val="Heading 1"/>
    <w:basedOn w:val="1106"/>
    <w:next w:val="1106"/>
    <w:qFormat/>
    <w:pPr>
      <w:numPr>
        <w:ilvl w:val="0"/>
        <w:numId w:val="1"/>
      </w:numPr>
      <w:jc w:val="center"/>
      <w:keepNext/>
      <w:outlineLvl w:val="0"/>
    </w:pPr>
    <w:rPr>
      <w:b/>
      <w:szCs w:val="20"/>
    </w:rPr>
  </w:style>
  <w:style w:type="paragraph" w:styleId="1108">
    <w:name w:val="Heading 2"/>
    <w:basedOn w:val="1106"/>
    <w:next w:val="1106"/>
    <w:qFormat/>
    <w:pPr>
      <w:numPr>
        <w:ilvl w:val="1"/>
        <w:numId w:val="1"/>
      </w:numPr>
      <w:keepNext/>
      <w:outlineLvl w:val="1"/>
    </w:pPr>
    <w:rPr>
      <w:i/>
      <w:iCs/>
      <w:sz w:val="20"/>
      <w:szCs w:val="20"/>
    </w:rPr>
  </w:style>
  <w:style w:type="paragraph" w:styleId="1109">
    <w:name w:val="Heading 3"/>
    <w:basedOn w:val="1106"/>
    <w:next w:val="1106"/>
    <w:qFormat/>
    <w:pPr>
      <w:keepNext/>
      <w:outlineLvl w:val="2"/>
    </w:pPr>
    <w:rPr>
      <w:sz w:val="16"/>
      <w:u w:val="single"/>
    </w:rPr>
  </w:style>
  <w:style w:type="character" w:styleId="1110" w:default="1">
    <w:name w:val="Default Paragraph Font"/>
    <w:uiPriority w:val="1"/>
    <w:semiHidden/>
    <w:unhideWhenUsed/>
  </w:style>
  <w:style w:type="table" w:styleId="11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12" w:default="1">
    <w:name w:val="No List"/>
    <w:uiPriority w:val="99"/>
    <w:semiHidden/>
    <w:unhideWhenUsed/>
  </w:style>
  <w:style w:type="paragraph" w:styleId="1113">
    <w:name w:val="Body Text"/>
    <w:basedOn w:val="1106"/>
    <w:link w:val="1149"/>
    <w:pPr>
      <w:jc w:val="both"/>
    </w:pPr>
    <w:rPr>
      <w:sz w:val="22"/>
      <w:szCs w:val="20"/>
    </w:rPr>
  </w:style>
  <w:style w:type="paragraph" w:styleId="1114">
    <w:name w:val="Document Map"/>
    <w:basedOn w:val="1106"/>
    <w:semiHidden/>
    <w:pPr>
      <w:shd w:val="clear" w:color="auto" w:fill="000080"/>
    </w:pPr>
    <w:rPr>
      <w:rFonts w:ascii="Tahoma" w:hAnsi="Tahoma" w:cs="Tahoma"/>
    </w:rPr>
  </w:style>
  <w:style w:type="paragraph" w:styleId="1115">
    <w:name w:val="Body Text Indent"/>
    <w:basedOn w:val="1106"/>
    <w:pPr>
      <w:ind w:left="2124" w:firstLine="708"/>
    </w:pPr>
    <w:rPr>
      <w:sz w:val="22"/>
    </w:rPr>
  </w:style>
  <w:style w:type="paragraph" w:styleId="1116">
    <w:name w:val="Balloon Text"/>
    <w:basedOn w:val="1106"/>
    <w:semiHidden/>
    <w:rPr>
      <w:rFonts w:ascii="Tahoma" w:hAnsi="Tahoma" w:cs="Tahoma"/>
      <w:sz w:val="16"/>
      <w:szCs w:val="16"/>
    </w:rPr>
  </w:style>
  <w:style w:type="paragraph" w:styleId="1117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118">
    <w:name w:val="Body Text 2"/>
    <w:basedOn w:val="1106"/>
    <w:link w:val="1119"/>
    <w:pPr>
      <w:spacing w:after="120" w:line="480" w:lineRule="auto"/>
    </w:pPr>
  </w:style>
  <w:style w:type="character" w:styleId="1119" w:customStyle="1">
    <w:name w:val="Основной текст 2 Знак"/>
    <w:link w:val="1118"/>
    <w:rPr>
      <w:sz w:val="24"/>
      <w:szCs w:val="24"/>
    </w:rPr>
  </w:style>
  <w:style w:type="paragraph" w:styleId="1120" w:customStyle="1">
    <w:name w:val="Style Table + Myriad Pro"/>
    <w:basedOn w:val="1106"/>
    <w:pPr>
      <w:jc w:val="both"/>
      <w:tabs>
        <w:tab w:val="left" w:pos="227" w:leader="none"/>
      </w:tabs>
    </w:pPr>
    <w:rPr>
      <w:b/>
      <w:sz w:val="22"/>
      <w:szCs w:val="22"/>
      <w:lang w:eastAsia="en-US"/>
    </w:rPr>
  </w:style>
  <w:style w:type="paragraph" w:styleId="1121" w:customStyle="1">
    <w:name w:val="Style12"/>
    <w:basedOn w:val="1106"/>
    <w:pPr>
      <w:jc w:val="both"/>
      <w:spacing w:line="274" w:lineRule="exact"/>
      <w:widowControl w:val="off"/>
    </w:pPr>
    <w:rPr>
      <w:rFonts w:ascii="Arial" w:hAnsi="Arial"/>
    </w:rPr>
  </w:style>
  <w:style w:type="character" w:styleId="1122" w:customStyle="1">
    <w:name w:val="Font Style26"/>
    <w:rPr>
      <w:rFonts w:ascii="Times New Roman" w:hAnsi="Times New Roman" w:cs="Times New Roman"/>
      <w:sz w:val="20"/>
      <w:szCs w:val="20"/>
    </w:rPr>
  </w:style>
  <w:style w:type="table" w:styleId="1123">
    <w:name w:val="Table Grid"/>
    <w:basedOn w:val="111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4" w:customStyle="1">
    <w:name w:val="ConsNonformat"/>
    <w:pPr>
      <w:widowControl w:val="off"/>
    </w:pPr>
    <w:rPr>
      <w:rFonts w:ascii="Courier New" w:hAnsi="Courier New" w:cs="Courier New"/>
    </w:rPr>
  </w:style>
  <w:style w:type="paragraph" w:styleId="1125">
    <w:name w:val="Header"/>
    <w:basedOn w:val="1106"/>
    <w:link w:val="1126"/>
    <w:uiPriority w:val="99"/>
    <w:pPr>
      <w:tabs>
        <w:tab w:val="center" w:pos="4677" w:leader="none"/>
        <w:tab w:val="right" w:pos="9355" w:leader="none"/>
      </w:tabs>
    </w:pPr>
  </w:style>
  <w:style w:type="character" w:styleId="1126" w:customStyle="1">
    <w:name w:val="Верхний колонтитул Знак"/>
    <w:link w:val="1125"/>
    <w:uiPriority w:val="99"/>
    <w:rPr>
      <w:sz w:val="24"/>
      <w:szCs w:val="24"/>
    </w:rPr>
  </w:style>
  <w:style w:type="character" w:styleId="1127">
    <w:name w:val="page number"/>
    <w:basedOn w:val="1110"/>
  </w:style>
  <w:style w:type="paragraph" w:styleId="1128">
    <w:name w:val="Footer"/>
    <w:basedOn w:val="1106"/>
    <w:pPr>
      <w:tabs>
        <w:tab w:val="center" w:pos="4677" w:leader="none"/>
        <w:tab w:val="right" w:pos="9355" w:leader="none"/>
      </w:tabs>
    </w:pPr>
  </w:style>
  <w:style w:type="paragraph" w:styleId="1129">
    <w:name w:val="toc 1"/>
    <w:basedOn w:val="1106"/>
    <w:next w:val="1106"/>
    <w:semiHidden/>
    <w:pPr>
      <w:ind w:left="484" w:hanging="506"/>
      <w:tabs>
        <w:tab w:val="left" w:pos="480" w:leader="none"/>
        <w:tab w:val="right" w:pos="9345" w:leader="none"/>
      </w:tabs>
    </w:pPr>
    <w:rPr>
      <w:sz w:val="26"/>
      <w:szCs w:val="26"/>
    </w:rPr>
  </w:style>
  <w:style w:type="character" w:styleId="1130">
    <w:name w:val="line number"/>
    <w:basedOn w:val="1110"/>
  </w:style>
  <w:style w:type="paragraph" w:styleId="1131" w:customStyle="1">
    <w:name w:val="Подпункт"/>
    <w:basedOn w:val="1106"/>
    <w:pPr>
      <w:numPr>
        <w:ilvl w:val="3"/>
        <w:numId w:val="3"/>
      </w:numPr>
      <w:jc w:val="both"/>
      <w:spacing w:line="360" w:lineRule="auto"/>
    </w:pPr>
    <w:rPr>
      <w:sz w:val="28"/>
      <w:szCs w:val="20"/>
    </w:rPr>
  </w:style>
  <w:style w:type="paragraph" w:styleId="1132" w:customStyle="1">
    <w:name w:val="Заголовок для оглавления"/>
    <w:basedOn w:val="1106"/>
    <w:pPr>
      <w:numPr>
        <w:ilvl w:val="0"/>
        <w:numId w:val="2"/>
      </w:numPr>
      <w:jc w:val="both"/>
    </w:pPr>
    <w:rPr>
      <w:b/>
    </w:rPr>
  </w:style>
  <w:style w:type="paragraph" w:styleId="1133" w:customStyle="1">
    <w:name w:val="Основной текст с отступом1"/>
    <w:basedOn w:val="1106"/>
    <w:pPr>
      <w:ind w:left="360"/>
      <w:jc w:val="both"/>
    </w:pPr>
    <w:rPr>
      <w:rFonts w:eastAsia="Calibri"/>
    </w:rPr>
  </w:style>
  <w:style w:type="paragraph" w:styleId="1134">
    <w:name w:val="Normal (Web)"/>
    <w:basedOn w:val="1106"/>
    <w:uiPriority w:val="99"/>
    <w:pPr>
      <w:spacing w:before="100" w:beforeAutospacing="1" w:after="100" w:afterAutospacing="1"/>
    </w:pPr>
  </w:style>
  <w:style w:type="paragraph" w:styleId="1135" w:customStyle="1">
    <w:name w:val="Абзац списка1"/>
    <w:basedOn w:val="1106"/>
    <w:pPr>
      <w:contextualSpacing/>
      <w:ind w:left="720"/>
    </w:pPr>
    <w:rPr>
      <w:rFonts w:eastAsia="Calibri"/>
    </w:rPr>
  </w:style>
  <w:style w:type="character" w:styleId="1136">
    <w:name w:val="Hyperlink"/>
    <w:uiPriority w:val="99"/>
    <w:rPr>
      <w:color w:val="0000ff"/>
      <w:u w:val="single"/>
    </w:rPr>
  </w:style>
  <w:style w:type="character" w:styleId="1137">
    <w:name w:val="FollowedHyperlink"/>
    <w:uiPriority w:val="99"/>
    <w:rPr>
      <w:color w:val="800080"/>
      <w:u w:val="single"/>
    </w:rPr>
  </w:style>
  <w:style w:type="paragraph" w:styleId="1138">
    <w:name w:val="List Paragraph"/>
    <w:basedOn w:val="1106"/>
    <w:link w:val="1153"/>
    <w:uiPriority w:val="34"/>
    <w:qFormat/>
    <w:pPr>
      <w:ind w:left="708"/>
    </w:pPr>
  </w:style>
  <w:style w:type="character" w:styleId="1139" w:customStyle="1">
    <w:name w:val="apple-style-span"/>
  </w:style>
  <w:style w:type="paragraph" w:styleId="1140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41">
    <w:name w:val="footnote text"/>
    <w:basedOn w:val="1106"/>
    <w:link w:val="1142"/>
    <w:uiPriority w:val="99"/>
    <w:rPr>
      <w:sz w:val="20"/>
      <w:szCs w:val="20"/>
    </w:rPr>
  </w:style>
  <w:style w:type="character" w:styleId="1142" w:customStyle="1">
    <w:name w:val="Текст сноски Знак"/>
    <w:basedOn w:val="1110"/>
    <w:link w:val="1141"/>
    <w:uiPriority w:val="99"/>
  </w:style>
  <w:style w:type="character" w:styleId="1143">
    <w:name w:val="footnote reference"/>
    <w:uiPriority w:val="99"/>
    <w:rPr>
      <w:vertAlign w:val="superscript"/>
    </w:rPr>
  </w:style>
  <w:style w:type="character" w:styleId="1144">
    <w:name w:val="annotation reference"/>
    <w:rPr>
      <w:sz w:val="16"/>
      <w:szCs w:val="16"/>
    </w:rPr>
  </w:style>
  <w:style w:type="paragraph" w:styleId="1145">
    <w:name w:val="annotation text"/>
    <w:basedOn w:val="1106"/>
    <w:link w:val="1146"/>
    <w:uiPriority w:val="99"/>
    <w:rPr>
      <w:sz w:val="20"/>
      <w:szCs w:val="20"/>
    </w:rPr>
  </w:style>
  <w:style w:type="character" w:styleId="1146" w:customStyle="1">
    <w:name w:val="Текст примечания Знак"/>
    <w:basedOn w:val="1110"/>
    <w:link w:val="1145"/>
    <w:uiPriority w:val="99"/>
  </w:style>
  <w:style w:type="paragraph" w:styleId="1147">
    <w:name w:val="annotation subject"/>
    <w:basedOn w:val="1145"/>
    <w:next w:val="1145"/>
    <w:link w:val="1148"/>
    <w:rPr>
      <w:b/>
      <w:bCs/>
    </w:rPr>
  </w:style>
  <w:style w:type="character" w:styleId="1148" w:customStyle="1">
    <w:name w:val="Тема примечания Знак"/>
    <w:link w:val="1147"/>
    <w:rPr>
      <w:b/>
      <w:bCs/>
    </w:rPr>
  </w:style>
  <w:style w:type="character" w:styleId="1149" w:customStyle="1">
    <w:name w:val="Основной текст Знак"/>
    <w:link w:val="1113"/>
    <w:rPr>
      <w:sz w:val="22"/>
    </w:rPr>
  </w:style>
  <w:style w:type="paragraph" w:styleId="1150" w:customStyle="1">
    <w:name w:val="Text body indent"/>
    <w:basedOn w:val="1106"/>
    <w:pPr>
      <w:ind w:left="283" w:firstLine="567"/>
      <w:jc w:val="both"/>
      <w:spacing w:after="120" w:line="360" w:lineRule="auto"/>
      <w:outlineLvl w:val="0"/>
    </w:pPr>
    <w:rPr>
      <w:sz w:val="28"/>
      <w:szCs w:val="20"/>
      <w:lang w:eastAsia="zh-CN"/>
    </w:rPr>
  </w:style>
  <w:style w:type="paragraph" w:styleId="1151" w:customStyle="1">
    <w:name w:val="Default"/>
    <w:rPr>
      <w:rFonts w:ascii="Arial" w:hAnsi="Arial" w:cs="Arial"/>
      <w:color w:val="000000"/>
      <w:sz w:val="24"/>
      <w:szCs w:val="24"/>
    </w:rPr>
  </w:style>
  <w:style w:type="paragraph" w:styleId="1152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character" w:styleId="1153" w:customStyle="1">
    <w:name w:val="Абзац списка Знак"/>
    <w:link w:val="1138"/>
    <w:uiPriority w:val="99"/>
    <w:qFormat/>
    <w:rPr>
      <w:sz w:val="24"/>
      <w:szCs w:val="24"/>
    </w:rPr>
  </w:style>
  <w:style w:type="paragraph" w:styleId="1154" w:customStyle="1">
    <w:name w:val="Знак"/>
    <w:basedOn w:val="1106"/>
    <w:pPr>
      <w:jc w:val="right"/>
      <w:spacing w:after="160" w:line="240" w:lineRule="exact"/>
      <w:widowControl w:val="off"/>
    </w:pPr>
    <w:rPr>
      <w:sz w:val="20"/>
      <w:szCs w:val="20"/>
      <w:lang w:val="en-GB" w:eastAsia="en-US"/>
    </w:rPr>
  </w:style>
  <w:style w:type="paragraph" w:styleId="1155">
    <w:name w:val="Body Text Indent 2"/>
    <w:basedOn w:val="1106"/>
    <w:link w:val="1156"/>
    <w:pPr>
      <w:ind w:left="283"/>
      <w:spacing w:after="120" w:line="480" w:lineRule="auto"/>
    </w:pPr>
  </w:style>
  <w:style w:type="character" w:styleId="1156" w:customStyle="1">
    <w:name w:val="Основной текст с отступом 2 Знак"/>
    <w:link w:val="1155"/>
    <w:rPr>
      <w:sz w:val="24"/>
      <w:szCs w:val="24"/>
    </w:rPr>
  </w:style>
  <w:style w:type="character" w:styleId="1157" w:customStyle="1">
    <w:name w:val="Неразрешенное упоминание"/>
    <w:uiPriority w:val="99"/>
    <w:semiHidden/>
    <w:unhideWhenUsed/>
    <w:rPr>
      <w:color w:val="605e5c"/>
      <w:shd w:val="clear" w:color="auto" w:fill="e1dfdd"/>
    </w:rPr>
  </w:style>
  <w:style w:type="paragraph" w:styleId="1158" w:customStyle="1">
    <w:name w:val="Абзац списка2"/>
    <w:basedOn w:val="1106"/>
    <w:pPr>
      <w:contextualSpacing/>
      <w:ind w:left="720"/>
    </w:pPr>
    <w:rPr>
      <w:rFonts w:eastAsia="Calibri"/>
    </w:rPr>
  </w:style>
  <w:style w:type="paragraph" w:styleId="1159" w:customStyle="1">
    <w:name w:val="Абзац списка1"/>
    <w:basedOn w:val="1106"/>
    <w:pPr>
      <w:contextualSpacing/>
      <w:ind w:left="720"/>
    </w:pPr>
    <w:rPr>
      <w:rFonts w:eastAsia="Calibri"/>
    </w:rPr>
  </w:style>
  <w:style w:type="paragraph" w:styleId="1160" w:customStyle="1">
    <w:name w:val="1"/>
    <w:basedOn w:val="1106"/>
    <w:next w:val="1134"/>
    <w:uiPriority w:val="99"/>
    <w:pPr>
      <w:spacing w:before="100" w:beforeAutospacing="1" w:after="100" w:afterAutospacing="1"/>
    </w:pPr>
  </w:style>
  <w:style w:type="paragraph" w:styleId="1161" w:customStyle="1">
    <w:name w:val="_Маркер (номер) - с заголовком"/>
    <w:basedOn w:val="1106"/>
    <w:pPr>
      <w:spacing w:before="240" w:after="60" w:line="360" w:lineRule="auto"/>
    </w:pPr>
    <w:rPr>
      <w:b/>
      <w:bCs/>
      <w:szCs w:val="20"/>
    </w:rPr>
  </w:style>
  <w:style w:type="paragraph" w:styleId="1162" w:customStyle="1">
    <w:name w:val=".FORMATTEXT"/>
    <w:pPr>
      <w:widowControl w:val="off"/>
    </w:pPr>
    <w:rPr>
      <w:rFonts w:ascii="Arial" w:hAnsi="Arial" w:cs="Arial"/>
    </w:rPr>
  </w:style>
  <w:style w:type="character" w:styleId="1163" w:customStyle="1">
    <w:name w:val="самый обычный Знак"/>
    <w:link w:val="1164"/>
  </w:style>
  <w:style w:type="paragraph" w:styleId="1164" w:customStyle="1">
    <w:name w:val="самый обычный"/>
    <w:basedOn w:val="1106"/>
    <w:link w:val="1163"/>
    <w:pPr>
      <w:ind w:firstLine="709"/>
      <w:jc w:val="both"/>
    </w:pPr>
    <w:rPr>
      <w:sz w:val="20"/>
      <w:szCs w:val="20"/>
    </w:rPr>
  </w:style>
  <w:style w:type="paragraph" w:styleId="1165" w:customStyle="1">
    <w:name w:val="msonormal"/>
    <w:basedOn w:val="1106"/>
    <w:pPr>
      <w:spacing w:before="100" w:beforeAutospacing="1" w:after="100" w:afterAutospacing="1"/>
    </w:pPr>
  </w:style>
  <w:style w:type="paragraph" w:styleId="1166" w:customStyle="1">
    <w:name w:val="font5"/>
    <w:basedOn w:val="1106"/>
    <w:pPr>
      <w:spacing w:before="100" w:beforeAutospacing="1" w:after="100" w:afterAutospacing="1"/>
    </w:pPr>
    <w:rPr>
      <w:color w:val="000000"/>
    </w:rPr>
  </w:style>
  <w:style w:type="paragraph" w:styleId="1167" w:customStyle="1">
    <w:name w:val="font6"/>
    <w:basedOn w:val="1106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styleId="1168" w:customStyle="1">
    <w:name w:val="font7"/>
    <w:basedOn w:val="1106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styleId="1169" w:customStyle="1">
    <w:name w:val="xl68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18"/>
      <w:szCs w:val="18"/>
    </w:rPr>
  </w:style>
  <w:style w:type="paragraph" w:styleId="1170" w:customStyle="1">
    <w:name w:val="xl69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71" w:customStyle="1">
    <w:name w:val="xl70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72" w:customStyle="1">
    <w:name w:val="xl71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73" w:customStyle="1">
    <w:name w:val="xl72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74" w:customStyle="1">
    <w:name w:val="xl73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75" w:customStyle="1">
    <w:name w:val="xl74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76" w:customStyle="1">
    <w:name w:val="xl75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77" w:customStyle="1">
    <w:name w:val="xl76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78" w:customStyle="1">
    <w:name w:val="xl77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79" w:customStyle="1">
    <w:name w:val="xl78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18"/>
      <w:szCs w:val="18"/>
    </w:rPr>
  </w:style>
  <w:style w:type="paragraph" w:styleId="1180" w:customStyle="1">
    <w:name w:val="xl79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81" w:customStyle="1">
    <w:name w:val="xl80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82" w:customStyle="1">
    <w:name w:val="xl81"/>
    <w:basedOn w:val="1106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83" w:customStyle="1">
    <w:name w:val="xl82"/>
    <w:basedOn w:val="1106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84" w:customStyle="1">
    <w:name w:val="xl83"/>
    <w:basedOn w:val="1106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85" w:customStyle="1">
    <w:name w:val="xl84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86" w:customStyle="1">
    <w:name w:val="xl85"/>
    <w:basedOn w:val="1106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87" w:customStyle="1">
    <w:name w:val="xl86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88" w:customStyle="1">
    <w:name w:val="xl87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89" w:customStyle="1">
    <w:name w:val="xl88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90" w:customStyle="1">
    <w:name w:val="xl89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18"/>
      <w:szCs w:val="18"/>
    </w:rPr>
  </w:style>
  <w:style w:type="paragraph" w:styleId="1191" w:customStyle="1">
    <w:name w:val="xl90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92" w:customStyle="1">
    <w:name w:val="xl91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93" w:customStyle="1">
    <w:name w:val="xl92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18"/>
      <w:szCs w:val="18"/>
    </w:rPr>
  </w:style>
  <w:style w:type="paragraph" w:styleId="1194" w:customStyle="1">
    <w:name w:val="xl93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95" w:customStyle="1">
    <w:name w:val="xl94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96" w:customStyle="1">
    <w:name w:val="xl95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97" w:customStyle="1">
    <w:name w:val="xl96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98" w:customStyle="1">
    <w:name w:val="xl97"/>
    <w:basedOn w:val="110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99" w:customStyle="1">
    <w:name w:val="xl98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00" w:customStyle="1">
    <w:name w:val="xl99"/>
    <w:basedOn w:val="110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01" w:customStyle="1">
    <w:name w:val="xl100"/>
    <w:basedOn w:val="1106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02" w:customStyle="1">
    <w:name w:val="xl101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03" w:customStyle="1">
    <w:name w:val="xl102"/>
    <w:basedOn w:val="1106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04" w:customStyle="1">
    <w:name w:val="xl103"/>
    <w:basedOn w:val="110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05" w:customStyle="1">
    <w:name w:val="xl104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06" w:customStyle="1">
    <w:name w:val="xl105"/>
    <w:basedOn w:val="1106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07" w:customStyle="1">
    <w:name w:val="xl106"/>
    <w:basedOn w:val="110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08" w:customStyle="1">
    <w:name w:val="xl107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09" w:customStyle="1">
    <w:name w:val="xl108"/>
    <w:basedOn w:val="1106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10" w:customStyle="1">
    <w:name w:val="xl109"/>
    <w:basedOn w:val="110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11" w:customStyle="1">
    <w:name w:val="xl110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12" w:customStyle="1">
    <w:name w:val="xl111"/>
    <w:basedOn w:val="1106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13" w:customStyle="1">
    <w:name w:val="xl112"/>
    <w:basedOn w:val="110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14" w:customStyle="1">
    <w:name w:val="xl113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15" w:customStyle="1">
    <w:name w:val="xl114"/>
    <w:basedOn w:val="110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16" w:customStyle="1">
    <w:name w:val="xl115"/>
    <w:basedOn w:val="1106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17" w:customStyle="1">
    <w:name w:val="xl116"/>
    <w:basedOn w:val="1106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18" w:customStyle="1">
    <w:name w:val="xl117"/>
    <w:basedOn w:val="110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cs="Calibri"/>
      <w:sz w:val="18"/>
      <w:szCs w:val="18"/>
    </w:rPr>
  </w:style>
  <w:style w:type="paragraph" w:styleId="1219" w:customStyle="1">
    <w:name w:val="Формула"/>
    <w:basedOn w:val="1113"/>
    <w:uiPriority w:val="99"/>
    <w:pPr>
      <w:spacing w:line="336" w:lineRule="auto"/>
      <w:tabs>
        <w:tab w:val="center" w:pos="4536" w:leader="none"/>
        <w:tab w:val="right" w:pos="9356" w:leader="none"/>
      </w:tabs>
    </w:pPr>
    <w:rPr>
      <w:bCs/>
      <w:sz w:val="24"/>
      <w:szCs w:val="24"/>
      <w:lang w:val="uk-UA" w:eastAsia="ru-RU"/>
    </w:rPr>
  </w:style>
  <w:style w:type="paragraph" w:styleId="1220" w:customStyle="1">
    <w:name w:val=".HEADERTEXT"/>
    <w:pPr>
      <w:widowControl w:val="off"/>
    </w:pPr>
    <w:rPr>
      <w:rFonts w:ascii="Arial" w:hAnsi="Arial" w:cs="Arial"/>
      <w:color w:val="2b4279"/>
    </w:rPr>
  </w:style>
  <w:style w:type="character" w:styleId="1221" w:customStyle="1">
    <w:name w:val="Нет"/>
  </w:style>
  <w:style w:type="paragraph" w:styleId="1222">
    <w:name w:val="endnote text"/>
    <w:basedOn w:val="1106"/>
    <w:link w:val="1223"/>
    <w:rPr>
      <w:sz w:val="20"/>
      <w:szCs w:val="20"/>
    </w:rPr>
  </w:style>
  <w:style w:type="character" w:styleId="1223" w:customStyle="1">
    <w:name w:val="Текст концевой сноски Знак"/>
    <w:basedOn w:val="1110"/>
    <w:link w:val="1222"/>
  </w:style>
  <w:style w:type="character" w:styleId="1224">
    <w:name w:val="endnote reference"/>
    <w:basedOn w:val="1110"/>
    <w:rPr>
      <w:vertAlign w:val="superscript"/>
    </w:rPr>
  </w:style>
  <w:style w:type="paragraph" w:styleId="1225">
    <w:name w:val="Body Text Indent 3"/>
    <w:basedOn w:val="1106"/>
    <w:link w:val="1226"/>
    <w:pPr>
      <w:ind w:left="283"/>
      <w:spacing w:after="120"/>
    </w:pPr>
    <w:rPr>
      <w:sz w:val="16"/>
      <w:szCs w:val="16"/>
    </w:rPr>
  </w:style>
  <w:style w:type="character" w:styleId="1226" w:customStyle="1">
    <w:name w:val="Основной текст с отступом 3 Знак"/>
    <w:basedOn w:val="1110"/>
    <w:link w:val="1225"/>
    <w:rPr>
      <w:sz w:val="16"/>
      <w:szCs w:val="16"/>
    </w:rPr>
  </w:style>
  <w:style w:type="character" w:styleId="1227" w:customStyle="1">
    <w:name w:val="Hyperlink.0"/>
    <w:basedOn w:val="1221"/>
  </w:style>
  <w:style w:type="paragraph" w:styleId="1228" w:customStyle="1">
    <w:name w:val="Абзац списка3"/>
    <w:basedOn w:val="1106"/>
    <w:pPr>
      <w:contextualSpacing/>
      <w:ind w:left="720"/>
    </w:pPr>
    <w:rPr>
      <w:rFonts w:eastAsia="Calibri"/>
    </w:rPr>
  </w:style>
  <w:style w:type="paragraph" w:styleId="1229" w:customStyle="1">
    <w:name w:val="Подподпункт"/>
    <w:basedOn w:val="1106"/>
  </w:style>
  <w:style w:type="paragraph" w:styleId="1230" w:customStyle="1">
    <w:name w:val="Абзац списка,Абзац маркированнный,Нумерованый список,List Paragraph1,ПАРАГРАФ,Перечисление,AC List 01,Table-Normal,RSHB_Table-Normal,3_Абзац списка,Маркер,название,Bullet Number,Bullet List,FooterText,numbered,lp1,SL_Абзац списка"/>
    <w:uiPriority w:val="34"/>
    <w:qFormat/>
    <w:pPr>
      <w:contextualSpacing w:val="0"/>
      <w:ind w:left="708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31" w:customStyle="1">
    <w:name w:val="UserStyle_27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32" w:customStyle="1">
    <w:name w:val="Основной текст1"/>
    <w:uiPriority w:val="99"/>
    <w:pPr>
      <w:contextualSpacing w:val="0"/>
      <w:ind w:left="0" w:right="0" w:firstLine="0"/>
      <w:jc w:val="both"/>
      <w:keepLines w:val="0"/>
      <w:keepNext w:val="0"/>
      <w:pageBreakBefore w:val="0"/>
      <w:spacing w:before="300" w:beforeAutospacing="0" w:after="180" w:afterAutospacing="0" w:line="341" w:lineRule="exact"/>
      <w:shd w:val="clear" w:color="auto" w:fill="ffffff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3"/>
      <w:szCs w:val="23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33" w:customStyle="1">
    <w:name w:val="Основной текст"/>
    <w:next w:val="1070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120" w:afterAutospacing="0" w:line="240" w:lineRule="auto"/>
      <w:shd w:val="nil"/>
      <w:widowControl/>
      <w:tabs>
        <w:tab w:val="left" w:pos="357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Labkovskaya-EI@rosseti-ural.ru" TargetMode="External"/><Relationship Id="rId12" Type="http://schemas.openxmlformats.org/officeDocument/2006/relationships/hyperlink" Target="mailto:che@rosseti-ural.ru" TargetMode="External"/><Relationship Id="rId13" Type="http://schemas.openxmlformats.org/officeDocument/2006/relationships/image" Target="media/image1.jpg"/><Relationship Id="rId14" Type="http://schemas.openxmlformats.org/officeDocument/2006/relationships/image" Target="media/image2.jpg"/><Relationship Id="rId15" Type="http://schemas.openxmlformats.org/officeDocument/2006/relationships/image" Target="media/image3.jpg"/><Relationship Id="rId16" Type="http://schemas.openxmlformats.org/officeDocument/2006/relationships/comments" Target="comments.xml" /><Relationship Id="rId17" Type="http://schemas.microsoft.com/office/2011/relationships/commentsExtended" Target="commentsExtended.xml" /><Relationship Id="rId18" Type="http://schemas.microsoft.com/office/2018/08/relationships/commentsExtensible" Target="commentsExtensible.xml" /><Relationship Id="rId19" Type="http://schemas.microsoft.com/office/2016/09/relationships/commentsIds" Target="commentsIds.xml" /><Relationship Id="rId20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AF8727-FF78-48ED-AF6A-182A09729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Кадастр</Company>
  <DocSecurity>0</DocSecurity>
  <HyperlinksChanged>false</HyperlinksChanged>
  <LinksUpToDate>false</LinksUpToDate>
  <ScaleCrop>false</ScaleCrop>
  <SharedDoc>false</SharedDoc>
  <Template>Юрлицо_договорная_30Х70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  №  «Номер_договора»</dc:title>
  <dc:subject/>
  <dc:creator>osa</dc:creator>
  <cp:keywords/>
  <dc:description/>
  <cp:lastModifiedBy>Agapova-EV</cp:lastModifiedBy>
  <cp:revision>123</cp:revision>
  <dcterms:created xsi:type="dcterms:W3CDTF">2024-10-22T11:13:00Z</dcterms:created>
  <dcterms:modified xsi:type="dcterms:W3CDTF">2026-08-17T08:14:17Z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